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4B79F6">
        <w:rPr>
          <w:rStyle w:val="af9"/>
          <w:rFonts w:ascii="Arial" w:eastAsia="宋体" w:hAnsi="Arial" w:cs="Arial" w:hint="eastAsia"/>
        </w:rPr>
        <w:t>08176</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test for </w:t>
      </w:r>
      <w:r w:rsidR="00FD6FC6">
        <w:rPr>
          <w:rFonts w:ascii="Arial" w:hAnsi="Arial" w:cs="Arial" w:hint="eastAsia"/>
          <w:b w:val="0"/>
        </w:rPr>
        <w:t xml:space="preserve">HO with </w:t>
      </w:r>
      <w:bookmarkStart w:id="1" w:name="_GoBack"/>
      <w:bookmarkEnd w:id="1"/>
      <w:proofErr w:type="spellStart"/>
      <w:r w:rsidR="00FD6FC6">
        <w:rPr>
          <w:rFonts w:ascii="Arial" w:hAnsi="Arial" w:cs="Arial" w:hint="eastAsia"/>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748CE">
        <w:rPr>
          <w:rFonts w:ascii="Arial" w:hAnsi="Arial" w:cs="Arial" w:hint="eastAsia"/>
          <w:b w:val="0"/>
        </w:rPr>
        <w:t>9.9.2.</w:t>
      </w:r>
      <w:r w:rsidR="00FD6FC6">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F68F9"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t>
      </w:r>
      <w:r w:rsidR="0035689C">
        <w:rPr>
          <w:rFonts w:hint="eastAsia"/>
          <w:sz w:val="20"/>
        </w:rPr>
        <w:t xml:space="preserve">the core requirements for handover with </w:t>
      </w:r>
      <w:proofErr w:type="spellStart"/>
      <w:r w:rsidR="0035689C">
        <w:rPr>
          <w:rFonts w:hint="eastAsia"/>
          <w:sz w:val="20"/>
        </w:rPr>
        <w:t>PSCell</w:t>
      </w:r>
      <w:proofErr w:type="spellEnd"/>
      <w:r w:rsidR="0035689C">
        <w:rPr>
          <w:rFonts w:hint="eastAsia"/>
          <w:sz w:val="20"/>
        </w:rPr>
        <w:t xml:space="preserve"> </w:t>
      </w:r>
      <w:r w:rsidR="00B33AB1">
        <w:rPr>
          <w:rFonts w:hint="eastAsia"/>
          <w:sz w:val="20"/>
        </w:rPr>
        <w:t xml:space="preserve">were </w:t>
      </w:r>
      <w:r w:rsidR="0035689C">
        <w:rPr>
          <w:rFonts w:hint="eastAsia"/>
          <w:sz w:val="20"/>
        </w:rPr>
        <w:t>specified.</w:t>
      </w:r>
      <w:r w:rsidR="003F68F9">
        <w:rPr>
          <w:rFonts w:hint="eastAsia"/>
          <w:sz w:val="20"/>
        </w:rPr>
        <w:t xml:space="preserve"> </w:t>
      </w:r>
      <w:r w:rsidR="003F68F9">
        <w:rPr>
          <w:sz w:val="20"/>
        </w:rPr>
        <w:t>T</w:t>
      </w:r>
      <w:r w:rsidR="003F68F9">
        <w:rPr>
          <w:rFonts w:hint="eastAsia"/>
          <w:sz w:val="20"/>
        </w:rPr>
        <w:t xml:space="preserve">his document will discuss the test cases for handover with </w:t>
      </w:r>
      <w:proofErr w:type="spellStart"/>
      <w:r w:rsidR="003F68F9">
        <w:rPr>
          <w:rFonts w:hint="eastAsia"/>
          <w:sz w:val="20"/>
        </w:rPr>
        <w:t>PSCell</w:t>
      </w:r>
      <w:proofErr w:type="spellEnd"/>
      <w:r w:rsidR="003F68F9">
        <w:rPr>
          <w:rFonts w:hint="eastAsia"/>
          <w:sz w:val="20"/>
        </w:rPr>
        <w:t>, and give our consideration and proposal.</w:t>
      </w:r>
    </w:p>
    <w:p w:rsidR="00F166D9" w:rsidRPr="006214B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F68F9" w:rsidRDefault="003F68F9" w:rsidP="003F68F9">
      <w:pPr>
        <w:spacing w:before="0" w:after="120"/>
        <w:jc w:val="left"/>
        <w:rPr>
          <w:sz w:val="20"/>
        </w:rPr>
      </w:pPr>
      <w:bookmarkStart w:id="3" w:name="OLE_LINK113"/>
      <w:bookmarkStart w:id="4" w:name="OLE_LINK114"/>
      <w:r>
        <w:rPr>
          <w:sz w:val="20"/>
        </w:rPr>
        <w:t>T</w:t>
      </w:r>
      <w:r>
        <w:rPr>
          <w:rFonts w:hint="eastAsia"/>
          <w:sz w:val="20"/>
        </w:rPr>
        <w:t xml:space="preserve">he work for specifying core requirements for </w:t>
      </w:r>
      <w:r w:rsidR="00D11CC1">
        <w:rPr>
          <w:rFonts w:hint="eastAsia"/>
          <w:sz w:val="20"/>
        </w:rPr>
        <w:t>handover</w:t>
      </w:r>
      <w:r w:rsidR="008A404B">
        <w:rPr>
          <w:rFonts w:hint="eastAsia"/>
          <w:sz w:val="20"/>
        </w:rPr>
        <w:t xml:space="preserve"> with </w:t>
      </w:r>
      <w:proofErr w:type="spellStart"/>
      <w:r w:rsidR="008A404B">
        <w:rPr>
          <w:rFonts w:hint="eastAsia"/>
          <w:sz w:val="20"/>
        </w:rPr>
        <w:t>PSCell</w:t>
      </w:r>
      <w:proofErr w:type="spellEnd"/>
      <w:r w:rsidRPr="00C16E87">
        <w:rPr>
          <w:rFonts w:hint="eastAsia"/>
          <w:sz w:val="20"/>
        </w:rPr>
        <w:t xml:space="preserve"> </w:t>
      </w:r>
      <w:r>
        <w:rPr>
          <w:rFonts w:hint="eastAsia"/>
          <w:sz w:val="20"/>
        </w:rPr>
        <w:t xml:space="preserve">have been completed. </w:t>
      </w:r>
      <w:r>
        <w:rPr>
          <w:sz w:val="20"/>
        </w:rPr>
        <w:t>F</w:t>
      </w:r>
      <w:r>
        <w:rPr>
          <w:rFonts w:hint="eastAsia"/>
          <w:sz w:val="20"/>
        </w:rPr>
        <w:t xml:space="preserve">rom this RAN4 meeting, the test for handover with </w:t>
      </w:r>
      <w:proofErr w:type="spellStart"/>
      <w:r>
        <w:rPr>
          <w:rFonts w:hint="eastAsia"/>
          <w:sz w:val="20"/>
        </w:rPr>
        <w:t>PSCell</w:t>
      </w:r>
      <w:proofErr w:type="spellEnd"/>
      <w:r>
        <w:rPr>
          <w:rFonts w:hint="eastAsia"/>
          <w:sz w:val="20"/>
        </w:rPr>
        <w:t xml:space="preserve"> should be discussed. </w:t>
      </w:r>
      <w:r>
        <w:rPr>
          <w:sz w:val="20"/>
        </w:rPr>
        <w:t>T</w:t>
      </w:r>
      <w:r>
        <w:rPr>
          <w:rFonts w:hint="eastAsia"/>
          <w:sz w:val="20"/>
        </w:rPr>
        <w:t xml:space="preserve">he test case </w:t>
      </w:r>
      <w:proofErr w:type="gramStart"/>
      <w:r>
        <w:rPr>
          <w:rFonts w:hint="eastAsia"/>
          <w:sz w:val="20"/>
        </w:rPr>
        <w:t>list have</w:t>
      </w:r>
      <w:proofErr w:type="gramEnd"/>
      <w:r>
        <w:rPr>
          <w:rFonts w:hint="eastAsia"/>
          <w:sz w:val="20"/>
        </w:rPr>
        <w:t xml:space="preserve"> </w:t>
      </w:r>
      <w:r w:rsidR="00CA28C0">
        <w:rPr>
          <w:rFonts w:hint="eastAsia"/>
          <w:sz w:val="20"/>
        </w:rPr>
        <w:t xml:space="preserve">been </w:t>
      </w:r>
      <w:r>
        <w:rPr>
          <w:rFonts w:hint="eastAsia"/>
          <w:sz w:val="20"/>
        </w:rPr>
        <w:t xml:space="preserve">given </w:t>
      </w:r>
      <w:r w:rsidR="00CA28C0">
        <w:rPr>
          <w:rFonts w:hint="eastAsia"/>
          <w:sz w:val="20"/>
        </w:rPr>
        <w:t xml:space="preserve">in </w:t>
      </w:r>
      <w:r>
        <w:rPr>
          <w:rFonts w:hint="eastAsia"/>
          <w:sz w:val="20"/>
        </w:rPr>
        <w:t>email discussion.</w:t>
      </w:r>
      <w:r w:rsidR="000872F6">
        <w:rPr>
          <w:rFonts w:hint="eastAsia"/>
          <w:sz w:val="20"/>
        </w:rPr>
        <w:t xml:space="preserve"> </w:t>
      </w:r>
      <w:r>
        <w:rPr>
          <w:rFonts w:hint="eastAsia"/>
          <w:sz w:val="20"/>
        </w:rPr>
        <w:t xml:space="preserve">We take to develop test case 9 in the test case list in email discussion before meeting. </w:t>
      </w:r>
      <w:r>
        <w:rPr>
          <w:sz w:val="20"/>
        </w:rPr>
        <w:t>T</w:t>
      </w:r>
      <w:r>
        <w:rPr>
          <w:rFonts w:hint="eastAsia"/>
          <w:sz w:val="20"/>
        </w:rPr>
        <w:t>he TC9 is as following:</w:t>
      </w:r>
    </w:p>
    <w:tbl>
      <w:tblPr>
        <w:tblW w:w="5000" w:type="pct"/>
        <w:tblInd w:w="2" w:type="dxa"/>
        <w:tblCellMar>
          <w:top w:w="28" w:type="dxa"/>
          <w:left w:w="57" w:type="dxa"/>
          <w:bottom w:w="28" w:type="dxa"/>
          <w:right w:w="57" w:type="dxa"/>
        </w:tblCellMar>
        <w:tblLook w:val="04A0" w:firstRow="1" w:lastRow="0" w:firstColumn="1" w:lastColumn="0" w:noHBand="0" w:noVBand="1"/>
      </w:tblPr>
      <w:tblGrid>
        <w:gridCol w:w="472"/>
        <w:gridCol w:w="2426"/>
        <w:gridCol w:w="1435"/>
        <w:gridCol w:w="2124"/>
        <w:gridCol w:w="2557"/>
        <w:gridCol w:w="739"/>
      </w:tblGrid>
      <w:tr w:rsidR="003F68F9" w:rsidTr="00E22127">
        <w:tc>
          <w:tcPr>
            <w:tcW w:w="0" w:type="auto"/>
            <w:tcBorders>
              <w:top w:val="single" w:sz="8" w:space="0" w:color="000000"/>
              <w:left w:val="single" w:sz="8" w:space="0" w:color="000000"/>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r>
              <w:rPr>
                <w:b/>
                <w:bCs/>
                <w:sz w:val="18"/>
                <w:szCs w:val="18"/>
              </w:rPr>
              <w:t>TC No.</w:t>
            </w:r>
          </w:p>
        </w:tc>
        <w:tc>
          <w:tcPr>
            <w:tcW w:w="0" w:type="auto"/>
            <w:tcBorders>
              <w:top w:val="single" w:sz="8" w:space="0" w:color="000000"/>
              <w:left w:val="nil"/>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r>
              <w:rPr>
                <w:b/>
                <w:bCs/>
                <w:color w:val="000000"/>
                <w:sz w:val="18"/>
                <w:szCs w:val="18"/>
              </w:rPr>
              <w:t>TC</w:t>
            </w:r>
          </w:p>
        </w:tc>
        <w:tc>
          <w:tcPr>
            <w:tcW w:w="0" w:type="auto"/>
            <w:tcBorders>
              <w:top w:val="single" w:sz="8" w:space="0" w:color="000000"/>
              <w:left w:val="nil"/>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proofErr w:type="spellStart"/>
            <w:r>
              <w:rPr>
                <w:b/>
                <w:bCs/>
                <w:color w:val="000000"/>
                <w:sz w:val="18"/>
                <w:szCs w:val="18"/>
              </w:rPr>
              <w:t>PCell</w:t>
            </w:r>
            <w:proofErr w:type="spellEnd"/>
            <w:r>
              <w:rPr>
                <w:b/>
                <w:bCs/>
                <w:color w:val="000000"/>
                <w:sz w:val="18"/>
                <w:szCs w:val="18"/>
              </w:rPr>
              <w:t xml:space="preserve"> Handover</w:t>
            </w:r>
          </w:p>
        </w:tc>
        <w:tc>
          <w:tcPr>
            <w:tcW w:w="0" w:type="auto"/>
            <w:tcBorders>
              <w:top w:val="single" w:sz="8" w:space="0" w:color="000000"/>
              <w:left w:val="nil"/>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proofErr w:type="spellStart"/>
            <w:r>
              <w:rPr>
                <w:b/>
                <w:bCs/>
                <w:color w:val="000000"/>
                <w:sz w:val="18"/>
                <w:szCs w:val="18"/>
              </w:rPr>
              <w:t>PSCell</w:t>
            </w:r>
            <w:proofErr w:type="spellEnd"/>
            <w:r>
              <w:rPr>
                <w:b/>
                <w:bCs/>
                <w:color w:val="000000"/>
                <w:sz w:val="18"/>
                <w:szCs w:val="18"/>
              </w:rPr>
              <w:t xml:space="preserve"> addition/change</w:t>
            </w:r>
          </w:p>
        </w:tc>
        <w:tc>
          <w:tcPr>
            <w:tcW w:w="0" w:type="auto"/>
            <w:tcBorders>
              <w:top w:val="single" w:sz="8" w:space="0" w:color="000000"/>
              <w:left w:val="nil"/>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r>
              <w:rPr>
                <w:b/>
                <w:bCs/>
                <w:color w:val="000000"/>
                <w:sz w:val="18"/>
                <w:szCs w:val="18"/>
              </w:rPr>
              <w:t>Purpose</w:t>
            </w:r>
          </w:p>
        </w:tc>
        <w:tc>
          <w:tcPr>
            <w:tcW w:w="0" w:type="auto"/>
            <w:tcBorders>
              <w:top w:val="single" w:sz="8" w:space="0" w:color="000000"/>
              <w:left w:val="nil"/>
              <w:bottom w:val="single" w:sz="8" w:space="0" w:color="000000"/>
              <w:right w:val="single" w:sz="8" w:space="0" w:color="000000"/>
            </w:tcBorders>
            <w:shd w:val="clear" w:color="auto" w:fill="B0B3B2"/>
            <w:vAlign w:val="center"/>
            <w:hideMark/>
          </w:tcPr>
          <w:p w:rsidR="003F68F9" w:rsidRDefault="003F68F9" w:rsidP="00E22127">
            <w:pPr>
              <w:snapToGrid w:val="0"/>
              <w:spacing w:before="0" w:after="0"/>
              <w:jc w:val="center"/>
              <w:rPr>
                <w:rFonts w:ascii="等线" w:eastAsia="等线" w:hAnsi="等线" w:cs="宋体"/>
                <w:szCs w:val="21"/>
              </w:rPr>
            </w:pPr>
            <w:r>
              <w:rPr>
                <w:b/>
                <w:bCs/>
                <w:color w:val="000000"/>
                <w:sz w:val="18"/>
                <w:szCs w:val="18"/>
              </w:rPr>
              <w:t>Clause</w:t>
            </w:r>
          </w:p>
        </w:tc>
      </w:tr>
      <w:tr w:rsidR="003F68F9" w:rsidTr="00E22127">
        <w:tc>
          <w:tcPr>
            <w:tcW w:w="0" w:type="auto"/>
            <w:tcBorders>
              <w:top w:val="nil"/>
              <w:left w:val="single" w:sz="8" w:space="0" w:color="000000"/>
              <w:bottom w:val="single" w:sz="8" w:space="0" w:color="000000"/>
              <w:right w:val="single" w:sz="8" w:space="0" w:color="000000"/>
            </w:tcBorders>
            <w:shd w:val="clear" w:color="auto" w:fill="D4D4D4"/>
            <w:vAlign w:val="center"/>
            <w:hideMark/>
          </w:tcPr>
          <w:p w:rsidR="003F68F9" w:rsidRDefault="003F68F9" w:rsidP="00E22127">
            <w:pPr>
              <w:snapToGrid w:val="0"/>
              <w:spacing w:before="0" w:after="0"/>
              <w:jc w:val="center"/>
              <w:rPr>
                <w:rFonts w:ascii="等线" w:eastAsia="等线" w:hAnsi="等线" w:cs="宋体"/>
                <w:szCs w:val="21"/>
              </w:rPr>
            </w:pPr>
            <w:r>
              <w:rPr>
                <w:b/>
                <w:bCs/>
                <w:sz w:val="18"/>
                <w:szCs w:val="18"/>
              </w:rPr>
              <w:t>9</w:t>
            </w:r>
          </w:p>
        </w:tc>
        <w:tc>
          <w:tcPr>
            <w:tcW w:w="0" w:type="auto"/>
            <w:tcBorders>
              <w:top w:val="nil"/>
              <w:left w:val="nil"/>
              <w:bottom w:val="single" w:sz="8" w:space="0" w:color="000000"/>
              <w:right w:val="single" w:sz="8" w:space="0" w:color="000000"/>
            </w:tcBorders>
            <w:vAlign w:val="center"/>
            <w:hideMark/>
          </w:tcPr>
          <w:p w:rsidR="003F68F9" w:rsidRDefault="003F68F9" w:rsidP="00E22127">
            <w:pPr>
              <w:snapToGrid w:val="0"/>
              <w:spacing w:before="0" w:after="0"/>
              <w:jc w:val="left"/>
              <w:rPr>
                <w:rFonts w:ascii="等线" w:eastAsia="等线" w:hAnsi="等线" w:cs="宋体"/>
                <w:szCs w:val="21"/>
              </w:rPr>
            </w:pPr>
            <w:r>
              <w:rPr>
                <w:sz w:val="18"/>
                <w:szCs w:val="18"/>
              </w:rPr>
              <w:t xml:space="preserve">Handover with </w:t>
            </w:r>
            <w:proofErr w:type="spellStart"/>
            <w:r>
              <w:rPr>
                <w:sz w:val="18"/>
                <w:szCs w:val="18"/>
              </w:rPr>
              <w:t>PSCell</w:t>
            </w:r>
            <w:proofErr w:type="spellEnd"/>
            <w:r>
              <w:rPr>
                <w:sz w:val="18"/>
                <w:szCs w:val="18"/>
              </w:rPr>
              <w:t xml:space="preserve"> from EN-DC to EN-DC with known target </w:t>
            </w:r>
            <w:proofErr w:type="spellStart"/>
            <w:r>
              <w:rPr>
                <w:sz w:val="18"/>
                <w:szCs w:val="18"/>
              </w:rPr>
              <w:t>PSCell</w:t>
            </w:r>
            <w:proofErr w:type="spellEnd"/>
            <w:r>
              <w:rPr>
                <w:sz w:val="18"/>
                <w:szCs w:val="18"/>
              </w:rPr>
              <w:t xml:space="preserve"> in FR1</w:t>
            </w:r>
          </w:p>
        </w:tc>
        <w:tc>
          <w:tcPr>
            <w:tcW w:w="0" w:type="auto"/>
            <w:tcBorders>
              <w:top w:val="nil"/>
              <w:left w:val="nil"/>
              <w:bottom w:val="single" w:sz="8" w:space="0" w:color="000000"/>
              <w:right w:val="single" w:sz="8" w:space="0" w:color="000000"/>
            </w:tcBorders>
            <w:vAlign w:val="center"/>
            <w:hideMark/>
          </w:tcPr>
          <w:p w:rsidR="003F68F9" w:rsidRDefault="003F68F9" w:rsidP="00E22127">
            <w:pPr>
              <w:snapToGrid w:val="0"/>
              <w:spacing w:before="0" w:after="0"/>
              <w:jc w:val="left"/>
              <w:rPr>
                <w:rFonts w:ascii="等线" w:eastAsia="等线" w:hAnsi="等线" w:cs="宋体"/>
                <w:szCs w:val="21"/>
              </w:rPr>
            </w:pPr>
            <w:r>
              <w:rPr>
                <w:sz w:val="18"/>
                <w:szCs w:val="18"/>
              </w:rPr>
              <w:t>E-UTRA intra-frequency handover</w:t>
            </w:r>
          </w:p>
        </w:tc>
        <w:tc>
          <w:tcPr>
            <w:tcW w:w="0" w:type="auto"/>
            <w:tcBorders>
              <w:top w:val="nil"/>
              <w:left w:val="nil"/>
              <w:bottom w:val="single" w:sz="8" w:space="0" w:color="000000"/>
              <w:right w:val="single" w:sz="8" w:space="0" w:color="000000"/>
            </w:tcBorders>
            <w:vAlign w:val="center"/>
            <w:hideMark/>
          </w:tcPr>
          <w:p w:rsidR="003F68F9" w:rsidRDefault="003F68F9" w:rsidP="00E22127">
            <w:pPr>
              <w:snapToGrid w:val="0"/>
              <w:spacing w:before="0" w:after="0"/>
              <w:jc w:val="left"/>
              <w:rPr>
                <w:rFonts w:ascii="等线" w:eastAsia="等线" w:hAnsi="等线" w:cs="宋体"/>
                <w:szCs w:val="21"/>
              </w:rPr>
            </w:pPr>
            <w:r>
              <w:rPr>
                <w:sz w:val="18"/>
                <w:szCs w:val="18"/>
              </w:rPr>
              <w:t xml:space="preserve">Source </w:t>
            </w:r>
            <w:proofErr w:type="spellStart"/>
            <w:r>
              <w:rPr>
                <w:sz w:val="18"/>
                <w:szCs w:val="18"/>
              </w:rPr>
              <w:t>PSCell</w:t>
            </w:r>
            <w:proofErr w:type="spellEnd"/>
            <w:r>
              <w:rPr>
                <w:sz w:val="18"/>
                <w:szCs w:val="18"/>
              </w:rPr>
              <w:t xml:space="preserve"> in FR1</w:t>
            </w:r>
            <w:r>
              <w:rPr>
                <w:rFonts w:hint="eastAsia"/>
                <w:sz w:val="18"/>
                <w:szCs w:val="18"/>
              </w:rPr>
              <w:t xml:space="preserve"> </w:t>
            </w:r>
            <w:r>
              <w:rPr>
                <w:sz w:val="18"/>
                <w:szCs w:val="18"/>
              </w:rPr>
              <w:t xml:space="preserve">Target known </w:t>
            </w:r>
            <w:proofErr w:type="spellStart"/>
            <w:r>
              <w:rPr>
                <w:sz w:val="18"/>
                <w:szCs w:val="18"/>
              </w:rPr>
              <w:t>PSCell</w:t>
            </w:r>
            <w:proofErr w:type="spellEnd"/>
            <w:r>
              <w:rPr>
                <w:sz w:val="18"/>
                <w:szCs w:val="18"/>
              </w:rPr>
              <w:t xml:space="preserve"> in FR1</w:t>
            </w:r>
          </w:p>
        </w:tc>
        <w:tc>
          <w:tcPr>
            <w:tcW w:w="0" w:type="auto"/>
            <w:tcBorders>
              <w:top w:val="nil"/>
              <w:left w:val="nil"/>
              <w:bottom w:val="single" w:sz="8" w:space="0" w:color="000000"/>
              <w:right w:val="single" w:sz="8" w:space="0" w:color="000000"/>
            </w:tcBorders>
            <w:vAlign w:val="center"/>
            <w:hideMark/>
          </w:tcPr>
          <w:p w:rsidR="003F68F9" w:rsidRDefault="003F68F9" w:rsidP="00E22127">
            <w:pPr>
              <w:snapToGrid w:val="0"/>
              <w:spacing w:before="0" w:after="0"/>
              <w:jc w:val="left"/>
              <w:rPr>
                <w:rFonts w:ascii="等线" w:eastAsia="等线" w:hAnsi="等线" w:cs="宋体"/>
                <w:szCs w:val="21"/>
              </w:rPr>
            </w:pPr>
            <w:r>
              <w:rPr>
                <w:sz w:val="18"/>
                <w:szCs w:val="18"/>
              </w:rPr>
              <w:t xml:space="preserve">To verify delay requirements for handover with </w:t>
            </w:r>
            <w:proofErr w:type="spellStart"/>
            <w:r>
              <w:rPr>
                <w:sz w:val="18"/>
                <w:szCs w:val="18"/>
              </w:rPr>
              <w:t>PSCell</w:t>
            </w:r>
            <w:proofErr w:type="spellEnd"/>
            <w:r>
              <w:rPr>
                <w:sz w:val="18"/>
                <w:szCs w:val="18"/>
              </w:rPr>
              <w:t xml:space="preserve"> from EN-DC to EN-DC</w:t>
            </w:r>
          </w:p>
        </w:tc>
        <w:tc>
          <w:tcPr>
            <w:tcW w:w="0" w:type="auto"/>
            <w:tcBorders>
              <w:top w:val="nil"/>
              <w:left w:val="nil"/>
              <w:bottom w:val="single" w:sz="8" w:space="0" w:color="000000"/>
              <w:right w:val="single" w:sz="8" w:space="0" w:color="000000"/>
            </w:tcBorders>
            <w:vAlign w:val="center"/>
            <w:hideMark/>
          </w:tcPr>
          <w:p w:rsidR="003F68F9" w:rsidRDefault="003F68F9" w:rsidP="00E22127">
            <w:pPr>
              <w:snapToGrid w:val="0"/>
              <w:spacing w:before="0" w:after="0"/>
              <w:jc w:val="left"/>
              <w:rPr>
                <w:rFonts w:ascii="等线" w:eastAsia="等线" w:hAnsi="等线" w:cs="宋体"/>
                <w:szCs w:val="21"/>
              </w:rPr>
            </w:pPr>
            <w:r>
              <w:rPr>
                <w:sz w:val="18"/>
                <w:szCs w:val="18"/>
              </w:rPr>
              <w:t>A.4.3.x1</w:t>
            </w:r>
          </w:p>
        </w:tc>
      </w:tr>
    </w:tbl>
    <w:p w:rsidR="004812FA" w:rsidRDefault="004812FA" w:rsidP="006A30B1">
      <w:pPr>
        <w:spacing w:beforeLines="50" w:before="120" w:after="120"/>
        <w:jc w:val="left"/>
        <w:rPr>
          <w:sz w:val="20"/>
        </w:rPr>
      </w:pPr>
      <w:r>
        <w:rPr>
          <w:sz w:val="20"/>
        </w:rPr>
        <w:t>W</w:t>
      </w:r>
      <w:r>
        <w:rPr>
          <w:rFonts w:hint="eastAsia"/>
          <w:sz w:val="20"/>
        </w:rPr>
        <w:t xml:space="preserve">e think </w:t>
      </w:r>
      <w:r w:rsidR="006A30B1">
        <w:rPr>
          <w:rFonts w:hint="eastAsia"/>
          <w:sz w:val="20"/>
        </w:rPr>
        <w:t>t</w:t>
      </w:r>
      <w:r w:rsidR="00EB2A56" w:rsidRPr="00EB2A56">
        <w:rPr>
          <w:sz w:val="20"/>
        </w:rPr>
        <w:t>his test</w:t>
      </w:r>
      <w:r w:rsidR="006A30B1">
        <w:rPr>
          <w:rFonts w:hint="eastAsia"/>
          <w:sz w:val="20"/>
        </w:rPr>
        <w:t xml:space="preserve"> case can refer </w:t>
      </w:r>
      <w:r w:rsidR="000872F6">
        <w:rPr>
          <w:rFonts w:hint="eastAsia"/>
          <w:sz w:val="20"/>
        </w:rPr>
        <w:t xml:space="preserve">to </w:t>
      </w:r>
      <w:r w:rsidR="006A30B1">
        <w:rPr>
          <w:rFonts w:hint="eastAsia"/>
          <w:sz w:val="20"/>
        </w:rPr>
        <w:t xml:space="preserve">E-UTRA intra-frequency </w:t>
      </w:r>
      <w:r w:rsidR="006A30B1">
        <w:rPr>
          <w:sz w:val="20"/>
        </w:rPr>
        <w:t>handover</w:t>
      </w:r>
      <w:r w:rsidR="006A30B1">
        <w:rPr>
          <w:rFonts w:hint="eastAsia"/>
          <w:sz w:val="20"/>
        </w:rPr>
        <w:t xml:space="preserve"> test, and NR intra-frequency </w:t>
      </w:r>
      <w:r w:rsidR="006A30B1">
        <w:rPr>
          <w:sz w:val="20"/>
        </w:rPr>
        <w:t>handover</w:t>
      </w:r>
      <w:r w:rsidR="006A30B1">
        <w:rPr>
          <w:rFonts w:hint="eastAsia"/>
          <w:sz w:val="20"/>
        </w:rPr>
        <w:t xml:space="preserve"> test. T</w:t>
      </w:r>
      <w:r>
        <w:rPr>
          <w:rFonts w:hint="eastAsia"/>
          <w:sz w:val="20"/>
        </w:rPr>
        <w:t xml:space="preserve">he test configurations for E-UTRA intra-frequency </w:t>
      </w:r>
      <w:r>
        <w:rPr>
          <w:sz w:val="20"/>
        </w:rPr>
        <w:t>handover</w:t>
      </w:r>
      <w:r>
        <w:rPr>
          <w:rFonts w:hint="eastAsia"/>
          <w:sz w:val="20"/>
        </w:rPr>
        <w:t xml:space="preserve"> and for NR intra-frequency </w:t>
      </w:r>
      <w:r>
        <w:rPr>
          <w:sz w:val="20"/>
        </w:rPr>
        <w:t>handover</w:t>
      </w:r>
      <w:r>
        <w:rPr>
          <w:rFonts w:hint="eastAsia"/>
          <w:sz w:val="20"/>
        </w:rPr>
        <w:t xml:space="preserve"> can be </w:t>
      </w:r>
      <w:r w:rsidR="006A30B1">
        <w:rPr>
          <w:rFonts w:hint="eastAsia"/>
          <w:sz w:val="20"/>
        </w:rPr>
        <w:t>reused</w:t>
      </w:r>
      <w:r>
        <w:rPr>
          <w:rFonts w:hint="eastAsia"/>
          <w:sz w:val="20"/>
        </w:rPr>
        <w:t xml:space="preserve"> for this test case.</w:t>
      </w:r>
      <w:r w:rsidR="006A30B1">
        <w:rPr>
          <w:rFonts w:hint="eastAsia"/>
          <w:sz w:val="20"/>
        </w:rPr>
        <w:t xml:space="preserve"> </w:t>
      </w:r>
      <w:r w:rsidR="006A30B1">
        <w:rPr>
          <w:sz w:val="20"/>
        </w:rPr>
        <w:t>T</w:t>
      </w:r>
      <w:r w:rsidR="006A30B1">
        <w:rPr>
          <w:rFonts w:hint="eastAsia"/>
          <w:sz w:val="20"/>
        </w:rPr>
        <w:t xml:space="preserve">he </w:t>
      </w:r>
      <w:r w:rsidR="00F920DE">
        <w:rPr>
          <w:rFonts w:hint="eastAsia"/>
          <w:sz w:val="20"/>
        </w:rPr>
        <w:t xml:space="preserve">only </w:t>
      </w:r>
      <w:r w:rsidR="00BF7754">
        <w:rPr>
          <w:rFonts w:hint="eastAsia"/>
          <w:sz w:val="20"/>
        </w:rPr>
        <w:t xml:space="preserve">difference </w:t>
      </w:r>
      <w:r w:rsidR="006A30B1">
        <w:rPr>
          <w:rFonts w:hint="eastAsia"/>
          <w:sz w:val="20"/>
        </w:rPr>
        <w:t xml:space="preserve">is that NR cells in this test case are used for NR </w:t>
      </w:r>
      <w:proofErr w:type="spellStart"/>
      <w:r w:rsidR="006A30B1">
        <w:rPr>
          <w:rFonts w:hint="eastAsia"/>
          <w:sz w:val="20"/>
        </w:rPr>
        <w:t>PSCell</w:t>
      </w:r>
      <w:proofErr w:type="spellEnd"/>
      <w:r w:rsidR="006A30B1">
        <w:rPr>
          <w:rFonts w:hint="eastAsia"/>
          <w:sz w:val="20"/>
        </w:rPr>
        <w:t xml:space="preserve"> change.</w:t>
      </w:r>
    </w:p>
    <w:p w:rsidR="004812FA" w:rsidRPr="004812FA" w:rsidRDefault="004812FA" w:rsidP="00EB2A56">
      <w:pPr>
        <w:spacing w:beforeLines="50" w:before="120" w:after="120"/>
        <w:jc w:val="left"/>
        <w:rPr>
          <w:b/>
          <w:sz w:val="20"/>
        </w:rPr>
      </w:pPr>
      <w:r w:rsidRPr="004812FA">
        <w:rPr>
          <w:rFonts w:hint="eastAsia"/>
          <w:b/>
          <w:sz w:val="20"/>
        </w:rPr>
        <w:t xml:space="preserve">Proposal 1: The configurations for this test case can </w:t>
      </w:r>
      <w:r w:rsidR="00F920DE">
        <w:rPr>
          <w:rFonts w:hint="eastAsia"/>
          <w:b/>
          <w:sz w:val="20"/>
        </w:rPr>
        <w:t>refer to</w:t>
      </w:r>
      <w:r w:rsidR="00F920DE" w:rsidRPr="004812FA">
        <w:rPr>
          <w:rFonts w:hint="eastAsia"/>
          <w:b/>
          <w:sz w:val="20"/>
        </w:rPr>
        <w:t xml:space="preserve"> </w:t>
      </w:r>
      <w:r w:rsidRPr="004812FA">
        <w:rPr>
          <w:rFonts w:hint="eastAsia"/>
          <w:b/>
          <w:sz w:val="20"/>
        </w:rPr>
        <w:t xml:space="preserve">the configurations for E-UTRA intra-frequency </w:t>
      </w:r>
      <w:r w:rsidRPr="004812FA">
        <w:rPr>
          <w:b/>
          <w:sz w:val="20"/>
        </w:rPr>
        <w:t>handover</w:t>
      </w:r>
      <w:r w:rsidRPr="004812FA">
        <w:rPr>
          <w:rFonts w:hint="eastAsia"/>
          <w:b/>
          <w:sz w:val="20"/>
        </w:rPr>
        <w:t xml:space="preserve"> and for NR intra-frequency </w:t>
      </w:r>
      <w:r w:rsidRPr="004812FA">
        <w:rPr>
          <w:b/>
          <w:sz w:val="20"/>
        </w:rPr>
        <w:t>handover</w:t>
      </w:r>
      <w:r w:rsidRPr="004812FA">
        <w:rPr>
          <w:rFonts w:hint="eastAsia"/>
          <w:b/>
          <w:sz w:val="20"/>
        </w:rPr>
        <w:t>.</w:t>
      </w:r>
    </w:p>
    <w:p w:rsidR="00D24DDC" w:rsidRDefault="00B24C61" w:rsidP="00EB2A56">
      <w:pPr>
        <w:spacing w:beforeLines="50" w:before="120" w:after="120"/>
        <w:jc w:val="left"/>
        <w:rPr>
          <w:sz w:val="20"/>
        </w:rPr>
      </w:pPr>
      <w:r>
        <w:rPr>
          <w:sz w:val="20"/>
        </w:rPr>
        <w:t>S</w:t>
      </w:r>
      <w:r>
        <w:rPr>
          <w:rFonts w:hint="eastAsia"/>
          <w:sz w:val="20"/>
        </w:rPr>
        <w:t xml:space="preserve">o this test case </w:t>
      </w:r>
      <w:r w:rsidR="006A30B1">
        <w:rPr>
          <w:rFonts w:hint="eastAsia"/>
          <w:sz w:val="20"/>
        </w:rPr>
        <w:t>should have four cells</w:t>
      </w:r>
      <w:r>
        <w:rPr>
          <w:rFonts w:hint="eastAsia"/>
          <w:sz w:val="20"/>
        </w:rPr>
        <w:t xml:space="preserve"> and three time period</w:t>
      </w:r>
      <w:r w:rsidR="004C3747">
        <w:rPr>
          <w:rFonts w:hint="eastAsia"/>
          <w:sz w:val="20"/>
        </w:rPr>
        <w:t>s</w:t>
      </w:r>
      <w:r w:rsidR="006A30B1">
        <w:rPr>
          <w:rFonts w:hint="eastAsia"/>
          <w:sz w:val="20"/>
        </w:rPr>
        <w:t>.</w:t>
      </w:r>
      <w:r>
        <w:rPr>
          <w:rFonts w:hint="eastAsia"/>
          <w:sz w:val="20"/>
        </w:rPr>
        <w:t xml:space="preserve"> </w:t>
      </w:r>
      <w:r w:rsidRPr="00B24C61">
        <w:rPr>
          <w:sz w:val="20"/>
        </w:rPr>
        <w:t xml:space="preserve">Two E-UTRA cells are </w:t>
      </w:r>
      <w:proofErr w:type="spellStart"/>
      <w:r w:rsidRPr="00B24C61">
        <w:rPr>
          <w:sz w:val="20"/>
        </w:rPr>
        <w:t>PCell</w:t>
      </w:r>
      <w:proofErr w:type="spellEnd"/>
      <w:r w:rsidRPr="00B24C61">
        <w:rPr>
          <w:sz w:val="20"/>
        </w:rPr>
        <w:t xml:space="preserve"> and E-UTRA neighbour cell for E-UTRA handover</w:t>
      </w:r>
      <w:r w:rsidR="00C93D23">
        <w:rPr>
          <w:rFonts w:hint="eastAsia"/>
          <w:sz w:val="20"/>
        </w:rPr>
        <w:t xml:space="preserve"> on </w:t>
      </w:r>
      <w:r w:rsidR="004C3747">
        <w:rPr>
          <w:rFonts w:hint="eastAsia"/>
          <w:sz w:val="20"/>
        </w:rPr>
        <w:t xml:space="preserve">the </w:t>
      </w:r>
      <w:r w:rsidR="00C93D23">
        <w:rPr>
          <w:rFonts w:hint="eastAsia"/>
          <w:sz w:val="20"/>
        </w:rPr>
        <w:t>same E-UTRA carrier</w:t>
      </w:r>
      <w:r w:rsidRPr="00B24C61">
        <w:rPr>
          <w:sz w:val="20"/>
        </w:rPr>
        <w:t xml:space="preserve">. Two NR cells are </w:t>
      </w:r>
      <w:proofErr w:type="spellStart"/>
      <w:r w:rsidRPr="00B24C61">
        <w:rPr>
          <w:sz w:val="20"/>
        </w:rPr>
        <w:t>PSCell</w:t>
      </w:r>
      <w:proofErr w:type="spellEnd"/>
      <w:r w:rsidRPr="00B24C61">
        <w:rPr>
          <w:sz w:val="20"/>
        </w:rPr>
        <w:t xml:space="preserve"> and NR neighbour cell for </w:t>
      </w:r>
      <w:proofErr w:type="spellStart"/>
      <w:r w:rsidRPr="00B24C61">
        <w:rPr>
          <w:sz w:val="20"/>
        </w:rPr>
        <w:t>PSCell</w:t>
      </w:r>
      <w:proofErr w:type="spellEnd"/>
      <w:r w:rsidRPr="00B24C61">
        <w:rPr>
          <w:sz w:val="20"/>
        </w:rPr>
        <w:t xml:space="preserve"> change</w:t>
      </w:r>
      <w:r w:rsidR="00C93D23">
        <w:rPr>
          <w:rFonts w:hint="eastAsia"/>
          <w:sz w:val="20"/>
        </w:rPr>
        <w:t xml:space="preserve"> on same </w:t>
      </w:r>
      <w:r w:rsidR="00A864F6">
        <w:rPr>
          <w:rFonts w:hint="eastAsia"/>
          <w:sz w:val="20"/>
        </w:rPr>
        <w:t xml:space="preserve">the </w:t>
      </w:r>
      <w:r w:rsidR="00C93D23">
        <w:rPr>
          <w:rFonts w:hint="eastAsia"/>
          <w:sz w:val="20"/>
        </w:rPr>
        <w:t>NR carrier</w:t>
      </w:r>
      <w:r w:rsidRPr="00B24C61">
        <w:rPr>
          <w:sz w:val="20"/>
        </w:rPr>
        <w:t>.</w:t>
      </w:r>
    </w:p>
    <w:p w:rsidR="00D24DDC" w:rsidRPr="00C93D23" w:rsidRDefault="00D24DDC" w:rsidP="00EB2A56">
      <w:pPr>
        <w:spacing w:beforeLines="50" w:before="120" w:after="120"/>
        <w:jc w:val="left"/>
        <w:rPr>
          <w:b/>
          <w:sz w:val="20"/>
        </w:rPr>
      </w:pPr>
      <w:r w:rsidRPr="00C93D23">
        <w:rPr>
          <w:rFonts w:hint="eastAsia"/>
          <w:b/>
          <w:sz w:val="20"/>
        </w:rPr>
        <w:t>Proposal 2: There are four cells in the test case, two original</w:t>
      </w:r>
      <w:r w:rsidR="00C93D23" w:rsidRPr="00C93D23">
        <w:rPr>
          <w:rFonts w:hint="eastAsia"/>
          <w:b/>
          <w:sz w:val="20"/>
        </w:rPr>
        <w:t xml:space="preserve"> </w:t>
      </w:r>
      <w:r w:rsidRPr="00C93D23">
        <w:rPr>
          <w:rFonts w:hint="eastAsia"/>
          <w:b/>
          <w:sz w:val="20"/>
        </w:rPr>
        <w:t>cell</w:t>
      </w:r>
      <w:r w:rsidR="00C93D23" w:rsidRPr="00C93D23">
        <w:rPr>
          <w:rFonts w:hint="eastAsia"/>
          <w:b/>
          <w:sz w:val="20"/>
        </w:rPr>
        <w:t>s on E-UTRA carrier</w:t>
      </w:r>
      <w:r w:rsidRPr="00C93D23">
        <w:rPr>
          <w:rFonts w:hint="eastAsia"/>
          <w:b/>
          <w:sz w:val="20"/>
        </w:rPr>
        <w:t xml:space="preserve"> </w:t>
      </w:r>
      <w:r w:rsidR="001071E1">
        <w:rPr>
          <w:rFonts w:hint="eastAsia"/>
          <w:b/>
          <w:sz w:val="20"/>
        </w:rPr>
        <w:t xml:space="preserve">and NR carrier </w:t>
      </w:r>
      <w:r w:rsidRPr="00C93D23">
        <w:rPr>
          <w:rFonts w:hint="eastAsia"/>
          <w:b/>
          <w:sz w:val="20"/>
        </w:rPr>
        <w:t xml:space="preserve">and two </w:t>
      </w:r>
      <w:r w:rsidR="00C93D23" w:rsidRPr="00C93D23">
        <w:rPr>
          <w:rFonts w:hint="eastAsia"/>
          <w:b/>
          <w:sz w:val="20"/>
        </w:rPr>
        <w:t xml:space="preserve">target cells on </w:t>
      </w:r>
      <w:r w:rsidR="001071E1">
        <w:rPr>
          <w:rFonts w:hint="eastAsia"/>
          <w:b/>
          <w:sz w:val="20"/>
        </w:rPr>
        <w:t>the same</w:t>
      </w:r>
      <w:r w:rsidR="001071E1" w:rsidRPr="00C93D23">
        <w:rPr>
          <w:rFonts w:hint="eastAsia"/>
          <w:b/>
          <w:sz w:val="20"/>
        </w:rPr>
        <w:t xml:space="preserve"> </w:t>
      </w:r>
      <w:r w:rsidR="00C93D23" w:rsidRPr="00C93D23">
        <w:rPr>
          <w:rFonts w:hint="eastAsia"/>
          <w:b/>
          <w:sz w:val="20"/>
        </w:rPr>
        <w:t>carrier</w:t>
      </w:r>
      <w:r w:rsidR="00C45A67">
        <w:rPr>
          <w:rFonts w:hint="eastAsia"/>
          <w:b/>
          <w:sz w:val="20"/>
        </w:rPr>
        <w:t>s</w:t>
      </w:r>
      <w:r w:rsidR="001071E1">
        <w:rPr>
          <w:rFonts w:hint="eastAsia"/>
          <w:b/>
          <w:sz w:val="20"/>
        </w:rPr>
        <w:t xml:space="preserve"> </w:t>
      </w:r>
      <w:r w:rsidR="00D1496D">
        <w:rPr>
          <w:rFonts w:hint="eastAsia"/>
          <w:b/>
          <w:sz w:val="20"/>
        </w:rPr>
        <w:t>respectively</w:t>
      </w:r>
      <w:r w:rsidR="00C93D23" w:rsidRPr="00C93D23">
        <w:rPr>
          <w:rFonts w:hint="eastAsia"/>
          <w:b/>
          <w:sz w:val="20"/>
        </w:rPr>
        <w:t>.</w:t>
      </w:r>
    </w:p>
    <w:p w:rsidR="004F3B26" w:rsidRDefault="00C93D23" w:rsidP="00EB2A56">
      <w:pPr>
        <w:spacing w:beforeLines="50" w:before="120" w:after="120"/>
        <w:jc w:val="left"/>
        <w:rPr>
          <w:sz w:val="20"/>
        </w:rPr>
      </w:pPr>
      <w:r w:rsidRPr="00EB2A56">
        <w:rPr>
          <w:sz w:val="20"/>
        </w:rPr>
        <w:t xml:space="preserve">The test </w:t>
      </w:r>
      <w:r>
        <w:rPr>
          <w:rFonts w:hint="eastAsia"/>
          <w:sz w:val="20"/>
        </w:rPr>
        <w:t xml:space="preserve">can </w:t>
      </w:r>
      <w:r w:rsidRPr="00EB2A56">
        <w:rPr>
          <w:sz w:val="20"/>
        </w:rPr>
        <w:t xml:space="preserve">consist of three successive time periods, with time durations of T1, T2 and T3 respectively. </w:t>
      </w:r>
      <w:r>
        <w:rPr>
          <w:rFonts w:hint="eastAsia"/>
          <w:sz w:val="20"/>
        </w:rPr>
        <w:t xml:space="preserve">During </w:t>
      </w:r>
      <w:r w:rsidRPr="00EB2A56">
        <w:rPr>
          <w:sz w:val="20"/>
        </w:rPr>
        <w:t xml:space="preserve">T1, </w:t>
      </w:r>
      <w:r>
        <w:rPr>
          <w:rFonts w:hint="eastAsia"/>
          <w:sz w:val="20"/>
        </w:rPr>
        <w:t xml:space="preserve">the target </w:t>
      </w:r>
      <w:proofErr w:type="spellStart"/>
      <w:r>
        <w:rPr>
          <w:rFonts w:hint="eastAsia"/>
          <w:sz w:val="20"/>
        </w:rPr>
        <w:t>PCell</w:t>
      </w:r>
      <w:proofErr w:type="spellEnd"/>
      <w:r>
        <w:rPr>
          <w:rFonts w:hint="eastAsia"/>
          <w:sz w:val="20"/>
        </w:rPr>
        <w:t xml:space="preserve"> and </w:t>
      </w:r>
      <w:proofErr w:type="spellStart"/>
      <w:r>
        <w:rPr>
          <w:rFonts w:hint="eastAsia"/>
          <w:sz w:val="20"/>
        </w:rPr>
        <w:t>PSCell</w:t>
      </w:r>
      <w:proofErr w:type="spellEnd"/>
      <w:r>
        <w:rPr>
          <w:rFonts w:hint="eastAsia"/>
          <w:sz w:val="20"/>
        </w:rPr>
        <w:t xml:space="preserve"> will turn off, </w:t>
      </w:r>
      <w:r w:rsidR="003101C7">
        <w:rPr>
          <w:rFonts w:hint="eastAsia"/>
          <w:sz w:val="20"/>
        </w:rPr>
        <w:t xml:space="preserve">and </w:t>
      </w:r>
      <w:r w:rsidRPr="00EB2A56">
        <w:rPr>
          <w:sz w:val="20"/>
        </w:rPr>
        <w:t xml:space="preserve">the UE </w:t>
      </w:r>
      <w:r w:rsidR="00546C21">
        <w:rPr>
          <w:rFonts w:hint="eastAsia"/>
          <w:sz w:val="20"/>
        </w:rPr>
        <w:t>do</w:t>
      </w:r>
      <w:r w:rsidR="005C59CE">
        <w:rPr>
          <w:rFonts w:hint="eastAsia"/>
          <w:sz w:val="20"/>
        </w:rPr>
        <w:t>es</w:t>
      </w:r>
      <w:r w:rsidR="00546C21">
        <w:rPr>
          <w:rFonts w:hint="eastAsia"/>
          <w:sz w:val="20"/>
        </w:rPr>
        <w:t>n</w:t>
      </w:r>
      <w:r w:rsidR="00546C21">
        <w:rPr>
          <w:sz w:val="20"/>
        </w:rPr>
        <w:t>’</w:t>
      </w:r>
      <w:r w:rsidR="00546C21">
        <w:rPr>
          <w:rFonts w:hint="eastAsia"/>
          <w:sz w:val="20"/>
        </w:rPr>
        <w:t>t have</w:t>
      </w:r>
      <w:r w:rsidRPr="00EB2A56">
        <w:rPr>
          <w:sz w:val="20"/>
        </w:rPr>
        <w:t xml:space="preserve"> any timing information of </w:t>
      </w:r>
      <w:r>
        <w:rPr>
          <w:rFonts w:hint="eastAsia"/>
          <w:sz w:val="20"/>
        </w:rPr>
        <w:t xml:space="preserve">target </w:t>
      </w:r>
      <w:proofErr w:type="spellStart"/>
      <w:r>
        <w:rPr>
          <w:rFonts w:hint="eastAsia"/>
          <w:sz w:val="20"/>
        </w:rPr>
        <w:t>PCell</w:t>
      </w:r>
      <w:proofErr w:type="spellEnd"/>
      <w:r>
        <w:rPr>
          <w:rFonts w:hint="eastAsia"/>
          <w:sz w:val="20"/>
        </w:rPr>
        <w:t xml:space="preserve"> and </w:t>
      </w:r>
      <w:proofErr w:type="spellStart"/>
      <w:r>
        <w:rPr>
          <w:rFonts w:hint="eastAsia"/>
          <w:sz w:val="20"/>
        </w:rPr>
        <w:t>PSCell</w:t>
      </w:r>
      <w:proofErr w:type="spellEnd"/>
      <w:r w:rsidRPr="00EB2A56">
        <w:rPr>
          <w:sz w:val="20"/>
        </w:rPr>
        <w:t>.</w:t>
      </w:r>
      <w:r>
        <w:rPr>
          <w:rFonts w:hint="eastAsia"/>
          <w:sz w:val="20"/>
        </w:rPr>
        <w:t xml:space="preserve"> T</w:t>
      </w:r>
      <w:r w:rsidR="009D0986" w:rsidRPr="00EB2A56">
        <w:rPr>
          <w:sz w:val="20"/>
        </w:rPr>
        <w:t xml:space="preserve">he UE </w:t>
      </w:r>
      <w:r>
        <w:rPr>
          <w:rFonts w:hint="eastAsia"/>
          <w:sz w:val="20"/>
        </w:rPr>
        <w:t xml:space="preserve">will also be configured </w:t>
      </w:r>
      <w:r w:rsidR="00EE4309" w:rsidRPr="00EB2A56">
        <w:rPr>
          <w:sz w:val="20"/>
        </w:rPr>
        <w:t xml:space="preserve">event-triggered reporting with Event A3 for neighbour cells </w:t>
      </w:r>
      <w:r w:rsidR="009D0986" w:rsidRPr="00EB2A56">
        <w:rPr>
          <w:sz w:val="20"/>
        </w:rPr>
        <w:t>in the measurement control information.</w:t>
      </w:r>
    </w:p>
    <w:p w:rsidR="00B24C61" w:rsidRDefault="00C93D23" w:rsidP="00EB2A56">
      <w:pPr>
        <w:spacing w:beforeLines="50" w:before="120" w:after="120"/>
        <w:jc w:val="left"/>
        <w:rPr>
          <w:sz w:val="20"/>
        </w:rPr>
      </w:pPr>
      <w:r>
        <w:rPr>
          <w:rFonts w:hint="eastAsia"/>
          <w:sz w:val="20"/>
        </w:rPr>
        <w:t xml:space="preserve">During T2, the target </w:t>
      </w:r>
      <w:proofErr w:type="spellStart"/>
      <w:r>
        <w:rPr>
          <w:rFonts w:hint="eastAsia"/>
          <w:sz w:val="20"/>
        </w:rPr>
        <w:t>PCell</w:t>
      </w:r>
      <w:proofErr w:type="spellEnd"/>
      <w:r>
        <w:rPr>
          <w:rFonts w:hint="eastAsia"/>
          <w:sz w:val="20"/>
        </w:rPr>
        <w:t xml:space="preserve"> and </w:t>
      </w:r>
      <w:proofErr w:type="spellStart"/>
      <w:r>
        <w:rPr>
          <w:rFonts w:hint="eastAsia"/>
          <w:sz w:val="20"/>
        </w:rPr>
        <w:t>PSCell</w:t>
      </w:r>
      <w:proofErr w:type="spellEnd"/>
      <w:r>
        <w:rPr>
          <w:rFonts w:hint="eastAsia"/>
          <w:sz w:val="20"/>
        </w:rPr>
        <w:t xml:space="preserve"> will turn on, and the UE will sen</w:t>
      </w:r>
      <w:r w:rsidR="004F3B26">
        <w:rPr>
          <w:rFonts w:hint="eastAsia"/>
          <w:sz w:val="20"/>
        </w:rPr>
        <w:t>d</w:t>
      </w:r>
      <w:r>
        <w:rPr>
          <w:rFonts w:hint="eastAsia"/>
          <w:sz w:val="20"/>
        </w:rPr>
        <w:t xml:space="preserve"> Event A3 report</w:t>
      </w:r>
      <w:r w:rsidR="004F3B26">
        <w:rPr>
          <w:rFonts w:hint="eastAsia"/>
          <w:sz w:val="20"/>
        </w:rPr>
        <w:t>s</w:t>
      </w:r>
      <w:r>
        <w:rPr>
          <w:rFonts w:hint="eastAsia"/>
          <w:sz w:val="20"/>
        </w:rPr>
        <w:t xml:space="preserve"> for E-</w:t>
      </w:r>
      <w:r w:rsidR="004F3B26">
        <w:rPr>
          <w:rFonts w:hint="eastAsia"/>
          <w:sz w:val="20"/>
        </w:rPr>
        <w:t xml:space="preserve">UTRA target cell and NR target cell. </w:t>
      </w:r>
      <w:r w:rsidR="000809F6">
        <w:rPr>
          <w:rFonts w:hint="eastAsia"/>
          <w:sz w:val="20"/>
        </w:rPr>
        <w:t xml:space="preserve">After </w:t>
      </w:r>
      <w:r w:rsidR="004F3B26">
        <w:rPr>
          <w:rFonts w:hint="eastAsia"/>
          <w:sz w:val="20"/>
        </w:rPr>
        <w:t xml:space="preserve">received the Event A3 reports, the SS will sent RRC message implying handover with </w:t>
      </w:r>
      <w:proofErr w:type="spellStart"/>
      <w:r w:rsidR="004F3B26">
        <w:rPr>
          <w:rFonts w:hint="eastAsia"/>
          <w:sz w:val="20"/>
        </w:rPr>
        <w:t>PSCell</w:t>
      </w:r>
      <w:proofErr w:type="spellEnd"/>
      <w:r w:rsidR="004F3B26">
        <w:rPr>
          <w:rFonts w:hint="eastAsia"/>
          <w:sz w:val="20"/>
        </w:rPr>
        <w:t>.</w:t>
      </w:r>
    </w:p>
    <w:p w:rsidR="004F3B26" w:rsidRDefault="004F3B26" w:rsidP="00EB2A56">
      <w:pPr>
        <w:spacing w:beforeLines="50" w:before="120" w:after="120"/>
        <w:jc w:val="left"/>
        <w:rPr>
          <w:sz w:val="20"/>
        </w:rPr>
      </w:pPr>
      <w:r>
        <w:rPr>
          <w:rFonts w:hint="eastAsia"/>
          <w:sz w:val="20"/>
        </w:rPr>
        <w:t xml:space="preserve">During T3, the UE will perform handover with </w:t>
      </w:r>
      <w:proofErr w:type="spellStart"/>
      <w:r>
        <w:rPr>
          <w:rFonts w:hint="eastAsia"/>
          <w:sz w:val="20"/>
        </w:rPr>
        <w:t>PSCell</w:t>
      </w:r>
      <w:proofErr w:type="spellEnd"/>
      <w:r>
        <w:rPr>
          <w:rFonts w:hint="eastAsia"/>
          <w:sz w:val="20"/>
        </w:rPr>
        <w:t xml:space="preserve">, and SS will monitor the PRACH send by UE to check whether the delay of handover with </w:t>
      </w:r>
      <w:proofErr w:type="spellStart"/>
      <w:r>
        <w:rPr>
          <w:rFonts w:hint="eastAsia"/>
          <w:sz w:val="20"/>
        </w:rPr>
        <w:t>PSCell</w:t>
      </w:r>
      <w:proofErr w:type="spellEnd"/>
      <w:r>
        <w:rPr>
          <w:rFonts w:hint="eastAsia"/>
          <w:sz w:val="20"/>
        </w:rPr>
        <w:t xml:space="preserve"> is met.</w:t>
      </w:r>
    </w:p>
    <w:p w:rsidR="004F3B26" w:rsidRPr="004F3B26" w:rsidRDefault="004F3B26" w:rsidP="00EB2A56">
      <w:pPr>
        <w:spacing w:beforeLines="50" w:before="120" w:after="120"/>
        <w:jc w:val="left"/>
        <w:rPr>
          <w:b/>
          <w:sz w:val="20"/>
        </w:rPr>
      </w:pPr>
      <w:r w:rsidRPr="004F3B26">
        <w:rPr>
          <w:rFonts w:hint="eastAsia"/>
          <w:b/>
          <w:sz w:val="20"/>
        </w:rPr>
        <w:t xml:space="preserve">Proposal 3: </w:t>
      </w:r>
      <w:r w:rsidRPr="004F3B26">
        <w:rPr>
          <w:b/>
          <w:sz w:val="20"/>
        </w:rPr>
        <w:t xml:space="preserve">The test </w:t>
      </w:r>
      <w:r w:rsidRPr="004F3B26">
        <w:rPr>
          <w:rFonts w:hint="eastAsia"/>
          <w:b/>
          <w:sz w:val="20"/>
        </w:rPr>
        <w:t xml:space="preserve">can </w:t>
      </w:r>
      <w:r w:rsidRPr="004F3B26">
        <w:rPr>
          <w:b/>
          <w:sz w:val="20"/>
        </w:rPr>
        <w:t>consist of three successive time periods, T1, T2 and T3.</w:t>
      </w:r>
      <w:r w:rsidRPr="004F3B26">
        <w:rPr>
          <w:rFonts w:hint="eastAsia"/>
          <w:b/>
          <w:sz w:val="20"/>
        </w:rPr>
        <w:t xml:space="preserve"> </w:t>
      </w:r>
      <w:r w:rsidRPr="004F3B26">
        <w:rPr>
          <w:b/>
          <w:sz w:val="20"/>
        </w:rPr>
        <w:t>T</w:t>
      </w:r>
      <w:r w:rsidRPr="004F3B26">
        <w:rPr>
          <w:rFonts w:hint="eastAsia"/>
          <w:b/>
          <w:sz w:val="20"/>
        </w:rPr>
        <w:t xml:space="preserve">he target cells turn off during T1, and turn on during T2. UE will send Event A3 reports and receive RRC message implying handover with </w:t>
      </w:r>
      <w:proofErr w:type="spellStart"/>
      <w:r w:rsidRPr="004F3B26">
        <w:rPr>
          <w:rFonts w:hint="eastAsia"/>
          <w:b/>
          <w:sz w:val="20"/>
        </w:rPr>
        <w:t>PSCell</w:t>
      </w:r>
      <w:proofErr w:type="spellEnd"/>
      <w:r w:rsidRPr="004F3B26">
        <w:rPr>
          <w:rFonts w:hint="eastAsia"/>
          <w:b/>
          <w:sz w:val="20"/>
        </w:rPr>
        <w:t xml:space="preserve"> during T2, and perform the handover with </w:t>
      </w:r>
      <w:proofErr w:type="spellStart"/>
      <w:r w:rsidRPr="004F3B26">
        <w:rPr>
          <w:rFonts w:hint="eastAsia"/>
          <w:b/>
          <w:sz w:val="20"/>
        </w:rPr>
        <w:t>PSCell</w:t>
      </w:r>
      <w:proofErr w:type="spellEnd"/>
      <w:r w:rsidRPr="004F3B26">
        <w:rPr>
          <w:rFonts w:hint="eastAsia"/>
          <w:b/>
          <w:sz w:val="20"/>
        </w:rPr>
        <w:t xml:space="preserve"> during T3.</w:t>
      </w:r>
    </w:p>
    <w:p w:rsidR="00AB4C95" w:rsidRDefault="00AB4C95" w:rsidP="001606B6">
      <w:pPr>
        <w:spacing w:before="0" w:after="120"/>
        <w:jc w:val="left"/>
        <w:rPr>
          <w:sz w:val="20"/>
        </w:rPr>
      </w:pPr>
      <w:r>
        <w:rPr>
          <w:rFonts w:hint="eastAsia"/>
          <w:sz w:val="20"/>
        </w:rPr>
        <w:t xml:space="preserve">Based on the requirements specified in clause 5.8 in [2], the </w:t>
      </w:r>
      <w:r>
        <w:rPr>
          <w:sz w:val="20"/>
        </w:rPr>
        <w:t>handover</w:t>
      </w:r>
      <w:r>
        <w:rPr>
          <w:rFonts w:hint="eastAsia"/>
          <w:sz w:val="20"/>
        </w:rPr>
        <w:t xml:space="preserve"> requirements for handover with </w:t>
      </w:r>
      <w:proofErr w:type="spellStart"/>
      <w:r>
        <w:rPr>
          <w:rFonts w:hint="eastAsia"/>
          <w:sz w:val="20"/>
        </w:rPr>
        <w:t>PSCell</w:t>
      </w:r>
      <w:proofErr w:type="spellEnd"/>
      <w:r>
        <w:rPr>
          <w:rFonts w:hint="eastAsia"/>
          <w:sz w:val="20"/>
        </w:rPr>
        <w:t xml:space="preserve"> for EN-DC is defined as:</w:t>
      </w:r>
      <w:r w:rsidR="00675DE4">
        <w:rPr>
          <w:rFonts w:hint="eastAsia"/>
          <w:sz w:val="20"/>
        </w:rPr>
        <w:t xml:space="preserve"> </w:t>
      </w:r>
      <w:r w:rsidRPr="00AB4C95">
        <w:rPr>
          <w:sz w:val="20"/>
        </w:rPr>
        <w:t>the maximum RRC procedure delay</w:t>
      </w:r>
      <w:r>
        <w:rPr>
          <w:rFonts w:hint="eastAsia"/>
          <w:sz w:val="20"/>
        </w:rPr>
        <w:t xml:space="preserve"> + </w:t>
      </w:r>
      <w:proofErr w:type="spellStart"/>
      <w:r w:rsidRPr="00AB4C95">
        <w:rPr>
          <w:sz w:val="20"/>
        </w:rPr>
        <w:t>T</w:t>
      </w:r>
      <w:r w:rsidRPr="00AB4C95">
        <w:rPr>
          <w:sz w:val="20"/>
          <w:vertAlign w:val="subscript"/>
        </w:rPr>
        <w:t>search</w:t>
      </w:r>
      <w:proofErr w:type="spellEnd"/>
      <w:r w:rsidRPr="00AB4C95">
        <w:rPr>
          <w:sz w:val="20"/>
        </w:rPr>
        <w:t xml:space="preserve"> + T</w:t>
      </w:r>
      <w:r w:rsidRPr="00AB4C95">
        <w:rPr>
          <w:sz w:val="20"/>
          <w:vertAlign w:val="subscript"/>
        </w:rPr>
        <w:t>IU</w:t>
      </w:r>
      <w:r w:rsidRPr="00AB4C95">
        <w:rPr>
          <w:sz w:val="20"/>
        </w:rPr>
        <w:t xml:space="preserve"> + </w:t>
      </w:r>
      <w:proofErr w:type="spellStart"/>
      <w:r w:rsidRPr="00AB4C95">
        <w:rPr>
          <w:sz w:val="20"/>
        </w:rPr>
        <w:t>T</w:t>
      </w:r>
      <w:r w:rsidRPr="00AB4C95">
        <w:rPr>
          <w:sz w:val="20"/>
          <w:vertAlign w:val="subscript"/>
        </w:rPr>
        <w:t>processing</w:t>
      </w:r>
      <w:proofErr w:type="spellEnd"/>
    </w:p>
    <w:p w:rsidR="00675DE4" w:rsidRPr="00675DE4" w:rsidRDefault="00675DE4" w:rsidP="00675DE4">
      <w:pPr>
        <w:spacing w:before="0" w:after="120"/>
        <w:jc w:val="left"/>
        <w:rPr>
          <w:sz w:val="20"/>
        </w:rPr>
      </w:pPr>
      <w:r w:rsidRPr="00675DE4">
        <w:rPr>
          <w:sz w:val="20"/>
        </w:rPr>
        <w:t>Where:</w:t>
      </w:r>
    </w:p>
    <w:p w:rsidR="00675DE4" w:rsidRPr="00675DE4" w:rsidRDefault="00675DE4" w:rsidP="00675DE4">
      <w:pPr>
        <w:spacing w:before="0" w:after="120"/>
        <w:ind w:firstLine="420"/>
        <w:jc w:val="left"/>
        <w:rPr>
          <w:sz w:val="20"/>
        </w:rPr>
      </w:pPr>
      <w:proofErr w:type="spellStart"/>
      <w:r w:rsidRPr="00675DE4">
        <w:rPr>
          <w:sz w:val="20"/>
        </w:rPr>
        <w:lastRenderedPageBreak/>
        <w:t>T</w:t>
      </w:r>
      <w:r w:rsidRPr="00675DE4">
        <w:rPr>
          <w:sz w:val="20"/>
          <w:vertAlign w:val="subscript"/>
        </w:rPr>
        <w:t>search</w:t>
      </w:r>
      <w:proofErr w:type="spellEnd"/>
      <w:r w:rsidRPr="00675DE4">
        <w:rPr>
          <w:sz w:val="20"/>
        </w:rPr>
        <w:t xml:space="preserve"> is same as the </w:t>
      </w:r>
      <w:proofErr w:type="spellStart"/>
      <w:r w:rsidRPr="00675DE4">
        <w:rPr>
          <w:sz w:val="20"/>
        </w:rPr>
        <w:t>Tsearch</w:t>
      </w:r>
      <w:proofErr w:type="spellEnd"/>
      <w:r w:rsidRPr="00675DE4">
        <w:rPr>
          <w:sz w:val="20"/>
        </w:rPr>
        <w:t xml:space="preserve"> defined in section 6.1.2.1.3</w:t>
      </w:r>
    </w:p>
    <w:p w:rsidR="00675DE4" w:rsidRPr="00675DE4" w:rsidRDefault="00675DE4" w:rsidP="00675DE4">
      <w:pPr>
        <w:spacing w:before="0" w:after="120"/>
        <w:ind w:firstLine="420"/>
        <w:jc w:val="left"/>
        <w:rPr>
          <w:sz w:val="20"/>
        </w:rPr>
      </w:pPr>
      <w:r w:rsidRPr="00675DE4">
        <w:rPr>
          <w:sz w:val="20"/>
        </w:rPr>
        <w:t>T</w:t>
      </w:r>
      <w:r w:rsidRPr="00675DE4">
        <w:rPr>
          <w:sz w:val="20"/>
          <w:vertAlign w:val="subscript"/>
        </w:rPr>
        <w:t>IU</w:t>
      </w:r>
      <w:r w:rsidRPr="00675DE4">
        <w:rPr>
          <w:sz w:val="20"/>
        </w:rPr>
        <w:t xml:space="preserve"> is same as the one defined in section 6.1.2.1.3.</w:t>
      </w:r>
    </w:p>
    <w:p w:rsidR="00675DE4" w:rsidRPr="00675DE4" w:rsidRDefault="00675DE4" w:rsidP="00675DE4">
      <w:pPr>
        <w:spacing w:before="0" w:after="120"/>
        <w:ind w:firstLine="420"/>
        <w:jc w:val="left"/>
        <w:rPr>
          <w:sz w:val="20"/>
        </w:rPr>
      </w:pPr>
      <w:proofErr w:type="spellStart"/>
      <w:r w:rsidRPr="00675DE4">
        <w:rPr>
          <w:sz w:val="20"/>
        </w:rPr>
        <w:t>T</w:t>
      </w:r>
      <w:r w:rsidRPr="00675DE4">
        <w:rPr>
          <w:sz w:val="20"/>
          <w:vertAlign w:val="subscript"/>
        </w:rPr>
        <w:t>processing</w:t>
      </w:r>
      <w:proofErr w:type="spellEnd"/>
      <w:r w:rsidRPr="00675DE4">
        <w:rPr>
          <w:sz w:val="20"/>
        </w:rPr>
        <w:t xml:space="preserve"> is the SW processing time needed by UE, including RF warm up period. </w:t>
      </w:r>
      <w:proofErr w:type="spellStart"/>
      <w:r w:rsidRPr="00675DE4">
        <w:rPr>
          <w:sz w:val="20"/>
        </w:rPr>
        <w:t>T</w:t>
      </w:r>
      <w:r w:rsidRPr="00DD33C2">
        <w:rPr>
          <w:sz w:val="20"/>
          <w:vertAlign w:val="subscript"/>
        </w:rPr>
        <w:t>processing</w:t>
      </w:r>
      <w:proofErr w:type="spellEnd"/>
      <w:r w:rsidRPr="00DD33C2">
        <w:rPr>
          <w:sz w:val="20"/>
          <w:vertAlign w:val="subscript"/>
        </w:rPr>
        <w:softHyphen/>
      </w:r>
      <w:r w:rsidRPr="00DD33C2">
        <w:rPr>
          <w:sz w:val="20"/>
          <w:vertAlign w:val="subscript"/>
        </w:rPr>
        <w:softHyphen/>
      </w:r>
      <w:r w:rsidRPr="00DD33C2">
        <w:rPr>
          <w:sz w:val="20"/>
          <w:vertAlign w:val="subscript"/>
        </w:rPr>
        <w:softHyphen/>
      </w:r>
      <w:r w:rsidRPr="00675DE4">
        <w:rPr>
          <w:sz w:val="20"/>
        </w:rPr>
        <w:t xml:space="preserve"> = 25 </w:t>
      </w:r>
      <w:proofErr w:type="spellStart"/>
      <w:r w:rsidRPr="00675DE4">
        <w:rPr>
          <w:sz w:val="20"/>
        </w:rPr>
        <w:t>ms</w:t>
      </w:r>
      <w:proofErr w:type="spellEnd"/>
      <w:r w:rsidRPr="00675DE4">
        <w:rPr>
          <w:sz w:val="20"/>
        </w:rPr>
        <w:t xml:space="preserve"> if source NR </w:t>
      </w:r>
      <w:proofErr w:type="spellStart"/>
      <w:r w:rsidRPr="00675DE4">
        <w:rPr>
          <w:sz w:val="20"/>
        </w:rPr>
        <w:t>PSCell</w:t>
      </w:r>
      <w:proofErr w:type="spellEnd"/>
      <w:r w:rsidRPr="00675DE4">
        <w:rPr>
          <w:sz w:val="20"/>
        </w:rPr>
        <w:t xml:space="preserve"> and target NR </w:t>
      </w:r>
      <w:proofErr w:type="spellStart"/>
      <w:r w:rsidRPr="00675DE4">
        <w:rPr>
          <w:sz w:val="20"/>
        </w:rPr>
        <w:t>PSCell</w:t>
      </w:r>
      <w:proofErr w:type="spellEnd"/>
      <w:r w:rsidRPr="00675DE4">
        <w:rPr>
          <w:sz w:val="20"/>
        </w:rPr>
        <w:t xml:space="preserve"> are in the same FR.  </w:t>
      </w:r>
      <w:proofErr w:type="spellStart"/>
      <w:r w:rsidRPr="00675DE4">
        <w:rPr>
          <w:sz w:val="20"/>
        </w:rPr>
        <w:t>T</w:t>
      </w:r>
      <w:r w:rsidRPr="00DD33C2">
        <w:rPr>
          <w:sz w:val="20"/>
          <w:vertAlign w:val="subscript"/>
        </w:rPr>
        <w:t>processing</w:t>
      </w:r>
      <w:proofErr w:type="spellEnd"/>
      <w:r w:rsidRPr="00675DE4">
        <w:rPr>
          <w:sz w:val="20"/>
        </w:rPr>
        <w:softHyphen/>
      </w:r>
      <w:r w:rsidRPr="00675DE4">
        <w:rPr>
          <w:sz w:val="20"/>
        </w:rPr>
        <w:softHyphen/>
      </w:r>
      <w:r w:rsidRPr="00675DE4">
        <w:rPr>
          <w:sz w:val="20"/>
        </w:rPr>
        <w:softHyphen/>
        <w:t xml:space="preserve"> = 45 </w:t>
      </w:r>
      <w:proofErr w:type="spellStart"/>
      <w:r w:rsidRPr="00675DE4">
        <w:rPr>
          <w:sz w:val="20"/>
        </w:rPr>
        <w:t>ms</w:t>
      </w:r>
      <w:proofErr w:type="spellEnd"/>
      <w:r w:rsidRPr="00675DE4">
        <w:rPr>
          <w:sz w:val="20"/>
        </w:rPr>
        <w:t xml:space="preserve"> if source NR </w:t>
      </w:r>
      <w:proofErr w:type="spellStart"/>
      <w:r w:rsidRPr="00675DE4">
        <w:rPr>
          <w:sz w:val="20"/>
        </w:rPr>
        <w:t>PSCell</w:t>
      </w:r>
      <w:proofErr w:type="spellEnd"/>
      <w:r w:rsidRPr="00675DE4">
        <w:rPr>
          <w:sz w:val="20"/>
        </w:rPr>
        <w:t xml:space="preserve"> and target NR </w:t>
      </w:r>
      <w:proofErr w:type="spellStart"/>
      <w:r w:rsidRPr="00675DE4">
        <w:rPr>
          <w:sz w:val="20"/>
        </w:rPr>
        <w:t>P</w:t>
      </w:r>
      <w:r w:rsidR="00DD33C2">
        <w:rPr>
          <w:sz w:val="20"/>
        </w:rPr>
        <w:t>SCell</w:t>
      </w:r>
      <w:proofErr w:type="spellEnd"/>
      <w:r w:rsidR="00DD33C2">
        <w:rPr>
          <w:sz w:val="20"/>
        </w:rPr>
        <w:t xml:space="preserve"> are in the different FR.</w:t>
      </w:r>
    </w:p>
    <w:p w:rsidR="00DD33C2" w:rsidRDefault="00DD33C2" w:rsidP="001606B6">
      <w:pPr>
        <w:spacing w:before="0" w:after="120"/>
        <w:jc w:val="left"/>
        <w:rPr>
          <w:sz w:val="20"/>
        </w:rPr>
      </w:pPr>
      <w:r>
        <w:rPr>
          <w:sz w:val="20"/>
        </w:rPr>
        <w:t>T</w:t>
      </w:r>
      <w:r>
        <w:rPr>
          <w:rFonts w:hint="eastAsia"/>
          <w:sz w:val="20"/>
        </w:rPr>
        <w:t xml:space="preserve">he </w:t>
      </w:r>
      <w:proofErr w:type="spellStart"/>
      <w:r w:rsidRPr="00675DE4">
        <w:rPr>
          <w:sz w:val="20"/>
        </w:rPr>
        <w:t>T</w:t>
      </w:r>
      <w:r w:rsidRPr="00675DE4">
        <w:rPr>
          <w:sz w:val="20"/>
          <w:vertAlign w:val="subscript"/>
        </w:rPr>
        <w:t>search</w:t>
      </w:r>
      <w:proofErr w:type="spellEnd"/>
      <w:r>
        <w:rPr>
          <w:rFonts w:hint="eastAsia"/>
          <w:sz w:val="20"/>
        </w:rPr>
        <w:t xml:space="preserve"> and </w:t>
      </w:r>
      <w:r w:rsidRPr="00675DE4">
        <w:rPr>
          <w:sz w:val="20"/>
        </w:rPr>
        <w:t>T</w:t>
      </w:r>
      <w:r w:rsidRPr="00675DE4">
        <w:rPr>
          <w:sz w:val="20"/>
          <w:vertAlign w:val="subscript"/>
        </w:rPr>
        <w:t>IU</w:t>
      </w:r>
      <w:r>
        <w:rPr>
          <w:rFonts w:hint="eastAsia"/>
          <w:sz w:val="20"/>
        </w:rPr>
        <w:t xml:space="preserve"> are same as intra-frequency handover. </w:t>
      </w:r>
      <w:r>
        <w:rPr>
          <w:sz w:val="20"/>
        </w:rPr>
        <w:t>A</w:t>
      </w:r>
      <w:r>
        <w:rPr>
          <w:rFonts w:hint="eastAsia"/>
          <w:sz w:val="20"/>
        </w:rPr>
        <w:t xml:space="preserve">nd a margin is 20ms for intra-frequency handover, but </w:t>
      </w:r>
      <w:proofErr w:type="spellStart"/>
      <w:r w:rsidRPr="00675DE4">
        <w:rPr>
          <w:sz w:val="20"/>
        </w:rPr>
        <w:t>T</w:t>
      </w:r>
      <w:r w:rsidRPr="00DD33C2">
        <w:rPr>
          <w:sz w:val="20"/>
          <w:vertAlign w:val="subscript"/>
        </w:rPr>
        <w:t>processing</w:t>
      </w:r>
      <w:proofErr w:type="spellEnd"/>
      <w:r w:rsidRPr="00DD33C2">
        <w:rPr>
          <w:sz w:val="20"/>
          <w:vertAlign w:val="subscript"/>
        </w:rPr>
        <w:softHyphen/>
      </w:r>
      <w:r w:rsidRPr="00DD33C2">
        <w:rPr>
          <w:sz w:val="20"/>
          <w:vertAlign w:val="subscript"/>
        </w:rPr>
        <w:softHyphen/>
      </w:r>
      <w:r w:rsidRPr="00DD33C2">
        <w:rPr>
          <w:sz w:val="20"/>
          <w:vertAlign w:val="subscript"/>
        </w:rPr>
        <w:softHyphen/>
      </w:r>
      <w:r w:rsidRPr="00675DE4">
        <w:rPr>
          <w:sz w:val="20"/>
        </w:rPr>
        <w:t xml:space="preserve"> = 25</w:t>
      </w:r>
      <w:r>
        <w:rPr>
          <w:rFonts w:hint="eastAsia"/>
          <w:sz w:val="20"/>
        </w:rPr>
        <w:t xml:space="preserve"> for handover with </w:t>
      </w:r>
      <w:proofErr w:type="spellStart"/>
      <w:r>
        <w:rPr>
          <w:rFonts w:hint="eastAsia"/>
          <w:sz w:val="20"/>
        </w:rPr>
        <w:t>PSCell</w:t>
      </w:r>
      <w:proofErr w:type="spellEnd"/>
      <w:r>
        <w:rPr>
          <w:rFonts w:hint="eastAsia"/>
          <w:sz w:val="20"/>
        </w:rPr>
        <w:t xml:space="preserve"> here.</w:t>
      </w:r>
    </w:p>
    <w:p w:rsidR="00AB4C95" w:rsidRDefault="00675DE4" w:rsidP="001606B6">
      <w:pPr>
        <w:spacing w:before="0" w:after="120"/>
        <w:jc w:val="left"/>
        <w:rPr>
          <w:sz w:val="20"/>
        </w:rPr>
      </w:pPr>
      <w:r>
        <w:rPr>
          <w:rFonts w:hint="eastAsia"/>
          <w:sz w:val="20"/>
        </w:rPr>
        <w:t>According</w:t>
      </w:r>
      <w:r w:rsidR="00952335">
        <w:rPr>
          <w:rFonts w:hint="eastAsia"/>
          <w:sz w:val="20"/>
        </w:rPr>
        <w:t xml:space="preserve"> to the</w:t>
      </w:r>
      <w:r>
        <w:rPr>
          <w:rFonts w:hint="eastAsia"/>
          <w:sz w:val="20"/>
        </w:rPr>
        <w:t xml:space="preserve"> </w:t>
      </w:r>
      <w:r>
        <w:rPr>
          <w:sz w:val="20"/>
        </w:rPr>
        <w:t>definition</w:t>
      </w:r>
      <w:r>
        <w:rPr>
          <w:rFonts w:hint="eastAsia"/>
          <w:sz w:val="20"/>
        </w:rPr>
        <w:t xml:space="preserve"> in clause 11.2 in TS</w:t>
      </w:r>
      <w:r w:rsidR="00A21FA9">
        <w:rPr>
          <w:rFonts w:hint="eastAsia"/>
          <w:sz w:val="20"/>
        </w:rPr>
        <w:t xml:space="preserve"> </w:t>
      </w:r>
      <w:r>
        <w:rPr>
          <w:rFonts w:hint="eastAsia"/>
          <w:sz w:val="20"/>
        </w:rPr>
        <w:t xml:space="preserve">36.331[3], the </w:t>
      </w:r>
      <w:r w:rsidRPr="00AB4C95">
        <w:rPr>
          <w:sz w:val="20"/>
        </w:rPr>
        <w:t>maximum RRC procedure delay</w:t>
      </w:r>
      <w:r>
        <w:rPr>
          <w:rFonts w:hint="eastAsia"/>
          <w:sz w:val="20"/>
        </w:rPr>
        <w:t xml:space="preserve"> for </w:t>
      </w:r>
      <w:r>
        <w:rPr>
          <w:sz w:val="20"/>
        </w:rPr>
        <w:t>‘</w:t>
      </w:r>
      <w:r w:rsidRPr="00675DE4">
        <w:rPr>
          <w:sz w:val="20"/>
        </w:rPr>
        <w:t>RRC connection re-configuration (intra-LTE mobility)</w:t>
      </w:r>
      <w:r>
        <w:rPr>
          <w:sz w:val="20"/>
        </w:rPr>
        <w:t>’</w:t>
      </w:r>
      <w:r>
        <w:rPr>
          <w:rFonts w:hint="eastAsia"/>
          <w:sz w:val="20"/>
        </w:rPr>
        <w:t xml:space="preserve"> is 15ms, and is 20ms for </w:t>
      </w:r>
      <w:r>
        <w:rPr>
          <w:sz w:val="20"/>
        </w:rPr>
        <w:t>‘</w:t>
      </w:r>
      <w:r w:rsidRPr="00675DE4">
        <w:rPr>
          <w:sz w:val="20"/>
        </w:rPr>
        <w:t>RRC connection reconfiguration (NR SCG establishment/ /modification/release)</w:t>
      </w:r>
      <w:r>
        <w:rPr>
          <w:sz w:val="20"/>
        </w:rPr>
        <w:t>’</w:t>
      </w:r>
      <w:r>
        <w:rPr>
          <w:rFonts w:hint="eastAsia"/>
          <w:sz w:val="20"/>
        </w:rPr>
        <w:t xml:space="preserve">. </w:t>
      </w:r>
    </w:p>
    <w:p w:rsidR="00AB4C95" w:rsidRDefault="00DD33C2" w:rsidP="001606B6">
      <w:pPr>
        <w:spacing w:before="0" w:after="120"/>
        <w:jc w:val="left"/>
        <w:rPr>
          <w:sz w:val="20"/>
        </w:rPr>
      </w:pPr>
      <w:r w:rsidRPr="003718E3">
        <w:rPr>
          <w:sz w:val="20"/>
        </w:rPr>
        <w:t xml:space="preserve">So, the test handover requirement for handover with </w:t>
      </w:r>
      <w:proofErr w:type="spellStart"/>
      <w:r w:rsidRPr="003718E3">
        <w:rPr>
          <w:sz w:val="20"/>
        </w:rPr>
        <w:t>PSCell</w:t>
      </w:r>
      <w:proofErr w:type="spellEnd"/>
      <w:r w:rsidRPr="003718E3">
        <w:rPr>
          <w:sz w:val="20"/>
        </w:rPr>
        <w:t xml:space="preserve"> should be </w:t>
      </w:r>
      <w:r w:rsidR="001F73AC" w:rsidRPr="003718E3">
        <w:rPr>
          <w:sz w:val="20"/>
        </w:rPr>
        <w:t xml:space="preserve">the </w:t>
      </w:r>
      <w:r w:rsidRPr="003718E3">
        <w:rPr>
          <w:sz w:val="20"/>
        </w:rPr>
        <w:t>test requirements for intra-frequency handover plus 10ms, i.e. 50ms +10ms = 60ms.</w:t>
      </w:r>
    </w:p>
    <w:p w:rsidR="000E453B" w:rsidRPr="000E453B" w:rsidRDefault="000E453B" w:rsidP="001606B6">
      <w:pPr>
        <w:spacing w:before="0" w:after="120"/>
        <w:jc w:val="left"/>
        <w:rPr>
          <w:b/>
          <w:sz w:val="20"/>
        </w:rPr>
      </w:pPr>
      <w:r w:rsidRPr="000E453B">
        <w:rPr>
          <w:rFonts w:hint="eastAsia"/>
          <w:b/>
          <w:sz w:val="20"/>
        </w:rPr>
        <w:t xml:space="preserve">Proposal 4: The test handover requirement for </w:t>
      </w:r>
      <w:r w:rsidRPr="000E453B">
        <w:rPr>
          <w:b/>
          <w:sz w:val="20"/>
        </w:rPr>
        <w:t>handover</w:t>
      </w:r>
      <w:r w:rsidRPr="000E453B">
        <w:rPr>
          <w:rFonts w:hint="eastAsia"/>
          <w:b/>
          <w:sz w:val="20"/>
        </w:rPr>
        <w:t xml:space="preserve"> with </w:t>
      </w:r>
      <w:proofErr w:type="spellStart"/>
      <w:r w:rsidRPr="000E453B">
        <w:rPr>
          <w:rFonts w:hint="eastAsia"/>
          <w:b/>
          <w:sz w:val="20"/>
        </w:rPr>
        <w:t>PSCell</w:t>
      </w:r>
      <w:proofErr w:type="spellEnd"/>
      <w:r w:rsidRPr="000E453B">
        <w:rPr>
          <w:rFonts w:hint="eastAsia"/>
          <w:b/>
          <w:sz w:val="20"/>
        </w:rPr>
        <w:t xml:space="preserve"> is defined as 60ms.</w:t>
      </w:r>
    </w:p>
    <w:p w:rsidR="00DD33C2" w:rsidRDefault="00DD33C2" w:rsidP="001606B6">
      <w:pPr>
        <w:spacing w:before="0" w:after="120"/>
        <w:jc w:val="left"/>
        <w:rPr>
          <w:sz w:val="20"/>
        </w:rPr>
      </w:pPr>
      <w:r>
        <w:rPr>
          <w:sz w:val="20"/>
        </w:rPr>
        <w:t>T</w:t>
      </w:r>
      <w:r>
        <w:rPr>
          <w:rFonts w:hint="eastAsia"/>
          <w:sz w:val="20"/>
        </w:rPr>
        <w:t xml:space="preserve">he </w:t>
      </w:r>
      <w:proofErr w:type="spellStart"/>
      <w:r>
        <w:rPr>
          <w:rFonts w:hint="eastAsia"/>
          <w:sz w:val="20"/>
        </w:rPr>
        <w:t>PSCell</w:t>
      </w:r>
      <w:proofErr w:type="spellEnd"/>
      <w:r>
        <w:rPr>
          <w:rFonts w:hint="eastAsia"/>
          <w:sz w:val="20"/>
        </w:rPr>
        <w:t xml:space="preserve"> change delay requirements are specified as:</w:t>
      </w:r>
    </w:p>
    <w:p w:rsidR="00DD33C2" w:rsidRDefault="00DD33C2" w:rsidP="00DD33C2">
      <w:pPr>
        <w:pStyle w:val="B10"/>
        <w:rPr>
          <w:vertAlign w:val="subscript"/>
        </w:rPr>
      </w:pPr>
      <w:proofErr w:type="spellStart"/>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w:t>
      </w:r>
      <w:proofErr w:type="spellStart"/>
      <w:r>
        <w:t>T</w:t>
      </w:r>
      <w:r>
        <w:rPr>
          <w:vertAlign w:val="subscript"/>
        </w:rPr>
        <w:t>PCell_DU</w:t>
      </w:r>
      <w:proofErr w:type="spellEnd"/>
      <w:r>
        <w:t xml:space="preserve"> + 2 </w:t>
      </w:r>
      <w:proofErr w:type="spellStart"/>
      <w:r>
        <w:t>ms</w:t>
      </w:r>
      <w:proofErr w:type="spellEnd"/>
    </w:p>
    <w:p w:rsidR="000E453B" w:rsidRPr="00675DE4" w:rsidRDefault="000E453B" w:rsidP="000E453B">
      <w:pPr>
        <w:spacing w:before="0" w:after="120"/>
        <w:jc w:val="left"/>
        <w:rPr>
          <w:sz w:val="20"/>
        </w:rPr>
      </w:pPr>
      <w:r w:rsidRPr="00675DE4">
        <w:rPr>
          <w:sz w:val="20"/>
        </w:rPr>
        <w:t>Where:</w:t>
      </w:r>
    </w:p>
    <w:p w:rsidR="000E453B" w:rsidRDefault="000E453B" w:rsidP="000E453B">
      <w:pPr>
        <w:pStyle w:val="B10"/>
      </w:pPr>
      <w:proofErr w:type="spellStart"/>
      <w:r>
        <w:t>T</w:t>
      </w:r>
      <w:r>
        <w:rPr>
          <w:vertAlign w:val="subscript"/>
        </w:rPr>
        <w:t>RRC_delay</w:t>
      </w:r>
      <w:proofErr w:type="spellEnd"/>
      <w:r>
        <w:t xml:space="preserve"> is </w:t>
      </w:r>
      <w:r>
        <w:rPr>
          <w:rFonts w:eastAsia="MS Mincho" w:cs="v4.2.0"/>
        </w:rPr>
        <w:t>maximum</w:t>
      </w:r>
      <w:r>
        <w:rPr>
          <w:rFonts w:cs="v4.2.0"/>
        </w:rPr>
        <w:t xml:space="preserve"> RRC procedure delay to be defined in clause 11.2 in </w:t>
      </w:r>
      <w:r>
        <w:t>TS 36.331 [</w:t>
      </w:r>
      <w:r w:rsidR="000E4FB4">
        <w:rPr>
          <w:rFonts w:hint="eastAsia"/>
          <w:lang w:eastAsia="zh-CN"/>
        </w:rPr>
        <w:t>3</w:t>
      </w:r>
      <w:r>
        <w:t>].</w:t>
      </w:r>
    </w:p>
    <w:p w:rsidR="000E453B" w:rsidRDefault="000E453B" w:rsidP="000E453B">
      <w:pPr>
        <w:pStyle w:val="B10"/>
      </w:pPr>
      <w:proofErr w:type="spellStart"/>
      <w:r>
        <w:t>T</w:t>
      </w:r>
      <w:r>
        <w:rPr>
          <w:vertAlign w:val="subscript"/>
        </w:rPr>
        <w:t>processing</w:t>
      </w:r>
      <w:proofErr w:type="spellEnd"/>
      <w:r>
        <w:t xml:space="preserve"> is the SW processing time needed by UE, including RF warm up period. </w:t>
      </w:r>
      <w:proofErr w:type="spellStart"/>
      <w:r>
        <w:t>T</w:t>
      </w:r>
      <w:r>
        <w:rPr>
          <w:vertAlign w:val="subscript"/>
        </w:rPr>
        <w:t>processing</w:t>
      </w:r>
      <w:proofErr w:type="spellEnd"/>
      <w:r>
        <w:rPr>
          <w:vertAlign w:val="subscript"/>
        </w:rPr>
        <w:softHyphen/>
      </w:r>
      <w:r>
        <w:rPr>
          <w:vertAlign w:val="subscript"/>
        </w:rPr>
        <w:softHyphen/>
      </w:r>
      <w:r>
        <w:rPr>
          <w:vertAlign w:val="subscript"/>
        </w:rPr>
        <w:softHyphen/>
      </w:r>
      <w:r>
        <w:t xml:space="preserve"> = 25 </w:t>
      </w:r>
      <w:proofErr w:type="spellStart"/>
      <w:r>
        <w:t>ms</w:t>
      </w:r>
      <w:proofErr w:type="spellEnd"/>
      <w:r>
        <w:t xml:space="preserve"> if source NR </w:t>
      </w:r>
      <w:proofErr w:type="spellStart"/>
      <w:r>
        <w:t>PSCell</w:t>
      </w:r>
      <w:proofErr w:type="spellEnd"/>
      <w:r>
        <w:t xml:space="preserve"> and target NR </w:t>
      </w:r>
      <w:proofErr w:type="spellStart"/>
      <w:r>
        <w:t>PSCell</w:t>
      </w:r>
      <w:proofErr w:type="spellEnd"/>
      <w:r>
        <w:t xml:space="preserve"> are in the same FR.  </w:t>
      </w:r>
      <w:proofErr w:type="spellStart"/>
      <w:r>
        <w:t>T</w:t>
      </w:r>
      <w:r>
        <w:rPr>
          <w:vertAlign w:val="subscript"/>
        </w:rPr>
        <w:t>processing</w:t>
      </w:r>
      <w:proofErr w:type="spellEnd"/>
      <w:r>
        <w:rPr>
          <w:vertAlign w:val="subscript"/>
        </w:rPr>
        <w:softHyphen/>
      </w:r>
      <w:r>
        <w:rPr>
          <w:vertAlign w:val="subscript"/>
        </w:rPr>
        <w:softHyphen/>
      </w:r>
      <w:r>
        <w:rPr>
          <w:vertAlign w:val="subscript"/>
        </w:rPr>
        <w:softHyphen/>
      </w:r>
      <w:r>
        <w:t xml:space="preserve"> = 45 </w:t>
      </w:r>
      <w:proofErr w:type="spellStart"/>
      <w:r>
        <w:t>ms</w:t>
      </w:r>
      <w:proofErr w:type="spellEnd"/>
      <w:r>
        <w:t xml:space="preserve"> if source NR </w:t>
      </w:r>
      <w:proofErr w:type="spellStart"/>
      <w:r>
        <w:t>PSCell</w:t>
      </w:r>
      <w:proofErr w:type="spellEnd"/>
      <w:r>
        <w:t xml:space="preserve"> and target NR </w:t>
      </w:r>
      <w:proofErr w:type="spellStart"/>
      <w:r>
        <w:t>PSCell</w:t>
      </w:r>
      <w:proofErr w:type="spellEnd"/>
      <w:r>
        <w:t xml:space="preserve"> are in the different FR.</w:t>
      </w:r>
    </w:p>
    <w:p w:rsidR="000E453B" w:rsidRDefault="000E453B" w:rsidP="000E453B">
      <w:pPr>
        <w:pStyle w:val="B10"/>
      </w:pPr>
      <w:proofErr w:type="spellStart"/>
      <w:r>
        <w:t>T</w:t>
      </w:r>
      <w:r>
        <w:rPr>
          <w:vertAlign w:val="subscript"/>
        </w:rPr>
        <w:t>search</w:t>
      </w:r>
      <w:proofErr w:type="spellEnd"/>
      <w:r>
        <w:t xml:space="preserve"> is same as </w:t>
      </w:r>
      <w:proofErr w:type="spellStart"/>
      <w:r>
        <w:t>T</w:t>
      </w:r>
      <w:r>
        <w:rPr>
          <w:vertAlign w:val="subscript"/>
        </w:rPr>
        <w:t>search</w:t>
      </w:r>
      <w:proofErr w:type="spellEnd"/>
      <w:r>
        <w:t xml:space="preserve"> in section 7.31.2</w:t>
      </w:r>
    </w:p>
    <w:p w:rsidR="000E453B" w:rsidRDefault="000E453B" w:rsidP="000E453B">
      <w:pPr>
        <w:pStyle w:val="B10"/>
      </w:pPr>
      <w:r>
        <w:t>T</w:t>
      </w:r>
      <w:r>
        <w:rPr>
          <w:vertAlign w:val="subscript"/>
        </w:rPr>
        <w:t>∆</w:t>
      </w:r>
      <w:r>
        <w:t xml:space="preserve"> is same as T</w:t>
      </w:r>
      <w:r>
        <w:rPr>
          <w:vertAlign w:val="subscript"/>
        </w:rPr>
        <w:t>∆</w:t>
      </w:r>
      <w:r>
        <w:t xml:space="preserve"> in section 7.31.2.</w:t>
      </w:r>
    </w:p>
    <w:p w:rsidR="000E453B" w:rsidRDefault="000E453B" w:rsidP="000E453B">
      <w:pPr>
        <w:pStyle w:val="B10"/>
      </w:pPr>
      <w:proofErr w:type="spellStart"/>
      <w:r>
        <w:t>T</w:t>
      </w:r>
      <w:r>
        <w:rPr>
          <w:vertAlign w:val="subscript"/>
        </w:rPr>
        <w:t>PSCell</w:t>
      </w:r>
      <w:proofErr w:type="spellEnd"/>
      <w:r>
        <w:rPr>
          <w:vertAlign w:val="subscript"/>
        </w:rPr>
        <w:t>_ DU</w:t>
      </w:r>
      <w:r>
        <w:t xml:space="preserve"> is same as </w:t>
      </w:r>
      <w:proofErr w:type="spellStart"/>
      <w:r>
        <w:t>T</w:t>
      </w:r>
      <w:r>
        <w:rPr>
          <w:vertAlign w:val="subscript"/>
        </w:rPr>
        <w:t>PSCell</w:t>
      </w:r>
      <w:proofErr w:type="spellEnd"/>
      <w:r>
        <w:rPr>
          <w:vertAlign w:val="subscript"/>
        </w:rPr>
        <w:t>_ DU</w:t>
      </w:r>
      <w:r>
        <w:t xml:space="preserve"> in section 7.31.2.</w:t>
      </w:r>
    </w:p>
    <w:p w:rsidR="000E453B" w:rsidRDefault="000E453B" w:rsidP="000E453B">
      <w:pPr>
        <w:pStyle w:val="B10"/>
      </w:pPr>
      <w:proofErr w:type="spellStart"/>
      <w:r>
        <w:t>T</w:t>
      </w:r>
      <w:r>
        <w:rPr>
          <w:vertAlign w:val="subscript"/>
        </w:rPr>
        <w:t>PCell_DU</w:t>
      </w:r>
      <w:proofErr w:type="spellEnd"/>
      <w:r>
        <w:rPr>
          <w:vertAlign w:val="subscript"/>
        </w:rPr>
        <w:t xml:space="preserve"> </w:t>
      </w:r>
      <w:r>
        <w:t xml:space="preserve">is the </w:t>
      </w:r>
      <w:r>
        <w:rPr>
          <w:lang w:eastAsia="ko-KR"/>
        </w:rPr>
        <w:t xml:space="preserve">delay uncertainty due to </w:t>
      </w:r>
      <w:proofErr w:type="spellStart"/>
      <w:r>
        <w:rPr>
          <w:lang w:eastAsia="ko-KR"/>
        </w:rPr>
        <w:t>PCell</w:t>
      </w:r>
      <w:proofErr w:type="spellEnd"/>
      <w:r>
        <w:rPr>
          <w:lang w:eastAsia="ko-KR"/>
        </w:rPr>
        <w:t xml:space="preserve"> RACH preamble transmission defined in TS 38.213 [39].</w:t>
      </w:r>
    </w:p>
    <w:p w:rsidR="00DD33C2" w:rsidRDefault="000E453B" w:rsidP="001606B6">
      <w:pPr>
        <w:spacing w:before="0" w:after="120"/>
        <w:jc w:val="left"/>
        <w:rPr>
          <w:sz w:val="20"/>
        </w:rPr>
      </w:pPr>
      <w:r>
        <w:rPr>
          <w:sz w:val="20"/>
        </w:rPr>
        <w:t>F</w:t>
      </w:r>
      <w:r>
        <w:rPr>
          <w:rFonts w:hint="eastAsia"/>
          <w:sz w:val="20"/>
        </w:rPr>
        <w:t>or NR intra-frequency handover requirement is defined as</w:t>
      </w:r>
      <w:r w:rsidR="00BC4212">
        <w:rPr>
          <w:rFonts w:hint="eastAsia"/>
          <w:sz w:val="20"/>
        </w:rPr>
        <w:t xml:space="preserve"> [</w:t>
      </w:r>
      <w:r w:rsidR="000E4FB4">
        <w:rPr>
          <w:rFonts w:hint="eastAsia"/>
          <w:sz w:val="20"/>
        </w:rPr>
        <w:t>4</w:t>
      </w:r>
      <w:r w:rsidR="00BC4212">
        <w:rPr>
          <w:rFonts w:hint="eastAsia"/>
          <w:sz w:val="20"/>
        </w:rPr>
        <w:t>]</w:t>
      </w:r>
      <w:r>
        <w:rPr>
          <w:rFonts w:hint="eastAsia"/>
          <w:sz w:val="20"/>
        </w:rPr>
        <w:t>:</w:t>
      </w:r>
    </w:p>
    <w:p w:rsidR="000E453B" w:rsidRPr="000E453B" w:rsidRDefault="000E453B" w:rsidP="000E453B">
      <w:pPr>
        <w:pStyle w:val="B10"/>
        <w:rPr>
          <w:rFonts w:cs="v4.2.0"/>
        </w:rPr>
      </w:pPr>
      <w:r w:rsidRPr="000E453B">
        <w:rPr>
          <w:rFonts w:cs="v4.2.0"/>
        </w:rPr>
        <w:tab/>
      </w:r>
      <w:proofErr w:type="spellStart"/>
      <w:r>
        <w:t>T</w:t>
      </w:r>
      <w:r>
        <w:rPr>
          <w:vertAlign w:val="subscript"/>
        </w:rPr>
        <w:t>RRC_delay</w:t>
      </w:r>
      <w:proofErr w:type="spellEnd"/>
      <w:r>
        <w:t xml:space="preserve"> + </w:t>
      </w:r>
      <w:proofErr w:type="spellStart"/>
      <w:r w:rsidRPr="009C5807">
        <w:rPr>
          <w:rFonts w:cs="v4.2.0"/>
        </w:rPr>
        <w:t>T</w:t>
      </w:r>
      <w:r w:rsidRPr="000E453B">
        <w:rPr>
          <w:rFonts w:cs="v4.2.0"/>
          <w:vertAlign w:val="subscript"/>
        </w:rPr>
        <w:t>interrupt</w:t>
      </w:r>
      <w:proofErr w:type="spellEnd"/>
      <w:r w:rsidRPr="000E453B">
        <w:rPr>
          <w:rFonts w:cs="v4.2.0"/>
        </w:rPr>
        <w:t xml:space="preserve"> = </w:t>
      </w:r>
      <w:proofErr w:type="spellStart"/>
      <w:r>
        <w:t>T</w:t>
      </w:r>
      <w:r>
        <w:rPr>
          <w:vertAlign w:val="subscript"/>
        </w:rPr>
        <w:t>RRC_delay</w:t>
      </w:r>
      <w:proofErr w:type="spellEnd"/>
      <w:r>
        <w:t xml:space="preserve"> + </w:t>
      </w:r>
      <w:proofErr w:type="spellStart"/>
      <w:r w:rsidRPr="000E453B">
        <w:rPr>
          <w:rFonts w:cs="v4.2.0"/>
        </w:rPr>
        <w:t>T</w:t>
      </w:r>
      <w:r w:rsidRPr="000E453B">
        <w:rPr>
          <w:rFonts w:cs="v4.2.0"/>
          <w:vertAlign w:val="subscript"/>
        </w:rPr>
        <w:t>search</w:t>
      </w:r>
      <w:proofErr w:type="spellEnd"/>
      <w:r w:rsidRPr="000E453B">
        <w:rPr>
          <w:rFonts w:cs="v4.2.0"/>
        </w:rPr>
        <w:t xml:space="preserve"> + T</w:t>
      </w:r>
      <w:r w:rsidRPr="000E453B">
        <w:rPr>
          <w:rFonts w:cs="v4.2.0"/>
          <w:vertAlign w:val="subscript"/>
        </w:rPr>
        <w:t>IU</w:t>
      </w:r>
      <w:r w:rsidRPr="000E453B">
        <w:rPr>
          <w:rFonts w:cs="v4.2.0"/>
        </w:rPr>
        <w:t xml:space="preserve"> + </w:t>
      </w:r>
      <w:proofErr w:type="spellStart"/>
      <w:r w:rsidRPr="000E453B">
        <w:rPr>
          <w:rFonts w:cs="v4.2.0"/>
        </w:rPr>
        <w:t>T</w:t>
      </w:r>
      <w:r w:rsidRPr="000E453B">
        <w:rPr>
          <w:rFonts w:cs="v4.2.0"/>
          <w:vertAlign w:val="subscript"/>
        </w:rPr>
        <w:t>processing</w:t>
      </w:r>
      <w:proofErr w:type="spellEnd"/>
      <w:r w:rsidRPr="000E453B">
        <w:rPr>
          <w:rFonts w:cs="v4.2.0"/>
        </w:rPr>
        <w:t xml:space="preserve"> + T</w:t>
      </w:r>
      <w:r w:rsidRPr="000E453B">
        <w:rPr>
          <w:rFonts w:cs="v4.2.0"/>
          <w:vertAlign w:val="subscript"/>
        </w:rPr>
        <w:t>∆</w:t>
      </w:r>
      <w:r w:rsidRPr="000E453B">
        <w:rPr>
          <w:rFonts w:cs="v4.2.0"/>
        </w:rPr>
        <w:t xml:space="preserve"> + T</w:t>
      </w:r>
      <w:r w:rsidRPr="000E453B">
        <w:rPr>
          <w:rFonts w:cs="v4.2.0"/>
          <w:vertAlign w:val="subscript"/>
        </w:rPr>
        <w:t>margin</w:t>
      </w:r>
      <w:r w:rsidRPr="000E453B">
        <w:rPr>
          <w:rFonts w:cs="v4.2.0"/>
        </w:rPr>
        <w:t xml:space="preserve"> ms</w:t>
      </w:r>
    </w:p>
    <w:p w:rsidR="000E453B" w:rsidRDefault="000E453B" w:rsidP="000E453B">
      <w:pPr>
        <w:rPr>
          <w:rFonts w:cs="v4.2.0"/>
        </w:rPr>
      </w:pPr>
      <w:r>
        <w:rPr>
          <w:rFonts w:cs="v4.2.0" w:hint="eastAsia"/>
        </w:rPr>
        <w:t xml:space="preserve">Here </w:t>
      </w:r>
      <w:r w:rsidR="00020792">
        <w:rPr>
          <w:rFonts w:cs="v4.2.0" w:hint="eastAsia"/>
        </w:rPr>
        <w:t xml:space="preserve">the </w:t>
      </w:r>
      <w:r w:rsidR="00E82D36">
        <w:rPr>
          <w:rFonts w:eastAsia="MS Mincho" w:cs="v4.2.0"/>
        </w:rPr>
        <w:t>maximum</w:t>
      </w:r>
      <w:r w:rsidR="00E82D36">
        <w:rPr>
          <w:rFonts w:cs="v4.2.0"/>
        </w:rPr>
        <w:t xml:space="preserve"> RRC procedure delay</w:t>
      </w:r>
      <w:r w:rsidR="00E82D36">
        <w:rPr>
          <w:rFonts w:cs="v4.2.0" w:hint="eastAsia"/>
        </w:rPr>
        <w:t xml:space="preserve"> for </w:t>
      </w:r>
      <w:r w:rsidR="00E82D36">
        <w:rPr>
          <w:rFonts w:cs="v4.2.0"/>
        </w:rPr>
        <w:t>‘</w:t>
      </w:r>
      <w:r w:rsidR="00E82D36" w:rsidRPr="00E82D36">
        <w:rPr>
          <w:rFonts w:cs="v4.2.0"/>
        </w:rPr>
        <w:t>RRC reconfiguration</w:t>
      </w:r>
      <w:r w:rsidR="00E82D36">
        <w:rPr>
          <w:rFonts w:cs="v4.2.0"/>
        </w:rPr>
        <w:t>’</w:t>
      </w:r>
      <w:r w:rsidR="00E82D36">
        <w:rPr>
          <w:rFonts w:cs="v4.2.0" w:hint="eastAsia"/>
        </w:rPr>
        <w:t xml:space="preserve"> in NR is 10ms</w:t>
      </w:r>
      <w:r w:rsidR="00420446">
        <w:rPr>
          <w:rFonts w:cs="v4.2.0" w:hint="eastAsia"/>
        </w:rPr>
        <w:t xml:space="preserve"> </w:t>
      </w:r>
      <w:r w:rsidR="00BC4212">
        <w:rPr>
          <w:rFonts w:cs="v4.2.0" w:hint="eastAsia"/>
        </w:rPr>
        <w:t>[</w:t>
      </w:r>
      <w:r w:rsidR="000E4FB4">
        <w:rPr>
          <w:rFonts w:cs="v4.2.0" w:hint="eastAsia"/>
        </w:rPr>
        <w:t>5</w:t>
      </w:r>
      <w:r w:rsidR="00BC4212">
        <w:rPr>
          <w:rFonts w:cs="v4.2.0" w:hint="eastAsia"/>
        </w:rPr>
        <w:t>]</w:t>
      </w:r>
      <w:r w:rsidR="0064650C">
        <w:rPr>
          <w:rFonts w:cs="v4.2.0" w:hint="eastAsia"/>
        </w:rPr>
        <w:t xml:space="preserve"> </w:t>
      </w:r>
      <w:r w:rsidR="00BC4212">
        <w:rPr>
          <w:rFonts w:cs="v4.2.0" w:hint="eastAsia"/>
        </w:rPr>
        <w:t xml:space="preserve">(need additional 10ms) </w:t>
      </w:r>
      <w:r w:rsidR="00420446">
        <w:rPr>
          <w:rFonts w:cs="v4.2.0" w:hint="eastAsia"/>
        </w:rPr>
        <w:t xml:space="preserve">and </w:t>
      </w:r>
      <w:proofErr w:type="spellStart"/>
      <w:r w:rsidR="00420446" w:rsidRPr="000E453B">
        <w:rPr>
          <w:rFonts w:cs="v4.2.0"/>
        </w:rPr>
        <w:t>T</w:t>
      </w:r>
      <w:r w:rsidR="00420446" w:rsidRPr="000E453B">
        <w:rPr>
          <w:rFonts w:cs="v4.2.0"/>
          <w:vertAlign w:val="subscript"/>
          <w:lang w:eastAsia="ja-JP"/>
        </w:rPr>
        <w:t>processing</w:t>
      </w:r>
      <w:proofErr w:type="spellEnd"/>
      <w:r w:rsidR="00420446">
        <w:rPr>
          <w:rFonts w:cs="v4.2.0" w:hint="eastAsia"/>
        </w:rPr>
        <w:t xml:space="preserve"> = 20ms </w:t>
      </w:r>
      <w:r w:rsidR="0064650C">
        <w:rPr>
          <w:rFonts w:cs="v4.2.0" w:hint="eastAsia"/>
        </w:rPr>
        <w:t>(</w:t>
      </w:r>
      <w:r w:rsidR="00BC4212">
        <w:rPr>
          <w:rFonts w:cs="v4.2.0" w:hint="eastAsia"/>
        </w:rPr>
        <w:t xml:space="preserve">need </w:t>
      </w:r>
      <w:r w:rsidR="0064650C">
        <w:rPr>
          <w:rFonts w:cs="v4.2.0" w:hint="eastAsia"/>
        </w:rPr>
        <w:t xml:space="preserve">additional 5ms) </w:t>
      </w:r>
      <w:r w:rsidR="00420446">
        <w:rPr>
          <w:rFonts w:cs="v4.2.0" w:hint="eastAsia"/>
        </w:rPr>
        <w:t xml:space="preserve">for </w:t>
      </w:r>
      <w:r w:rsidR="0064650C">
        <w:rPr>
          <w:rFonts w:cs="v4.2.0" w:hint="eastAsia"/>
        </w:rPr>
        <w:t xml:space="preserve">NR </w:t>
      </w:r>
      <w:r w:rsidR="00420446">
        <w:rPr>
          <w:rFonts w:cs="v4.2.0" w:hint="eastAsia"/>
        </w:rPr>
        <w:t>FR1 intra-frequency handover</w:t>
      </w:r>
      <w:r w:rsidR="00BC4212">
        <w:rPr>
          <w:rFonts w:cs="v4.2.0" w:hint="eastAsia"/>
        </w:rPr>
        <w:t xml:space="preserve"> [</w:t>
      </w:r>
      <w:r w:rsidR="000E4FB4">
        <w:rPr>
          <w:rFonts w:cs="v4.2.0" w:hint="eastAsia"/>
        </w:rPr>
        <w:t>4</w:t>
      </w:r>
      <w:r w:rsidR="00BC4212">
        <w:rPr>
          <w:rFonts w:cs="v4.2.0" w:hint="eastAsia"/>
        </w:rPr>
        <w:t>]</w:t>
      </w:r>
      <w:r w:rsidR="00E82D36">
        <w:rPr>
          <w:rFonts w:cs="v4.2.0" w:hint="eastAsia"/>
        </w:rPr>
        <w:t xml:space="preserve">. </w:t>
      </w:r>
      <w:proofErr w:type="spellStart"/>
      <w:r w:rsidR="00E82D36" w:rsidRPr="000E453B">
        <w:rPr>
          <w:rFonts w:cs="v4.2.0"/>
        </w:rPr>
        <w:t>T</w:t>
      </w:r>
      <w:r w:rsidR="00E82D36" w:rsidRPr="000E453B">
        <w:rPr>
          <w:rFonts w:cs="v4.2.0"/>
          <w:vertAlign w:val="subscript"/>
        </w:rPr>
        <w:t>search</w:t>
      </w:r>
      <w:proofErr w:type="spellEnd"/>
      <w:r w:rsidR="00E82D36">
        <w:rPr>
          <w:rFonts w:cs="v4.2.0" w:hint="eastAsia"/>
        </w:rPr>
        <w:t xml:space="preserve"> = 0</w:t>
      </w:r>
      <w:r w:rsidR="00420446">
        <w:rPr>
          <w:rFonts w:cs="v4.2.0" w:hint="eastAsia"/>
        </w:rPr>
        <w:t xml:space="preserve">ms; </w:t>
      </w:r>
      <w:r w:rsidR="00420446" w:rsidRPr="009C5807">
        <w:t>T</w:t>
      </w:r>
      <w:r w:rsidR="00420446" w:rsidRPr="009C5807">
        <w:rPr>
          <w:vertAlign w:val="subscript"/>
        </w:rPr>
        <w:t>∆</w:t>
      </w:r>
      <w:r w:rsidR="00420446" w:rsidRPr="009C5807">
        <w:t xml:space="preserve"> = </w:t>
      </w:r>
      <w:proofErr w:type="spellStart"/>
      <w:r w:rsidR="00420446" w:rsidRPr="009C5807">
        <w:t>T</w:t>
      </w:r>
      <w:r w:rsidR="00420446" w:rsidRPr="009C5807">
        <w:rPr>
          <w:vertAlign w:val="subscript"/>
        </w:rPr>
        <w:t>rs</w:t>
      </w:r>
      <w:proofErr w:type="spellEnd"/>
      <w:r w:rsidR="00420446">
        <w:rPr>
          <w:rFonts w:cs="v4.2.0" w:hint="eastAsia"/>
        </w:rPr>
        <w:t xml:space="preserve">; </w:t>
      </w:r>
      <w:proofErr w:type="spellStart"/>
      <w:r w:rsidR="00420446">
        <w:t>T</w:t>
      </w:r>
      <w:r w:rsidR="00420446">
        <w:rPr>
          <w:vertAlign w:val="subscript"/>
        </w:rPr>
        <w:t>PSCell</w:t>
      </w:r>
      <w:r w:rsidR="00420446">
        <w:rPr>
          <w:rFonts w:hint="eastAsia"/>
          <w:vertAlign w:val="subscript"/>
        </w:rPr>
        <w:t>_</w:t>
      </w:r>
      <w:r w:rsidR="00420446">
        <w:rPr>
          <w:vertAlign w:val="subscript"/>
        </w:rPr>
        <w:t>DU</w:t>
      </w:r>
      <w:proofErr w:type="spellEnd"/>
      <w:r w:rsidR="00420446">
        <w:rPr>
          <w:rFonts w:cs="v4.2.0" w:hint="eastAsia"/>
        </w:rPr>
        <w:t xml:space="preserve"> = </w:t>
      </w:r>
      <w:r w:rsidR="00420446" w:rsidRPr="000E453B">
        <w:rPr>
          <w:rFonts w:cs="v4.2.0"/>
        </w:rPr>
        <w:t>T</w:t>
      </w:r>
      <w:r w:rsidR="00420446" w:rsidRPr="000E453B">
        <w:rPr>
          <w:rFonts w:cs="v4.2.0"/>
          <w:vertAlign w:val="subscript"/>
        </w:rPr>
        <w:t>IU</w:t>
      </w:r>
      <w:r w:rsidR="00420446">
        <w:rPr>
          <w:rFonts w:cs="v4.2.0" w:hint="eastAsia"/>
        </w:rPr>
        <w:t xml:space="preserve"> = 10ms; </w:t>
      </w:r>
      <w:proofErr w:type="spellStart"/>
      <w:r w:rsidR="00420446" w:rsidRPr="000E453B">
        <w:rPr>
          <w:rFonts w:cs="v4.2.0"/>
          <w:lang w:eastAsia="ja-JP"/>
        </w:rPr>
        <w:t>T</w:t>
      </w:r>
      <w:r w:rsidR="00420446" w:rsidRPr="000E453B">
        <w:rPr>
          <w:rFonts w:cs="v4.2.0"/>
          <w:vertAlign w:val="subscript"/>
          <w:lang w:eastAsia="ja-JP"/>
        </w:rPr>
        <w:t>margin</w:t>
      </w:r>
      <w:proofErr w:type="spellEnd"/>
      <w:r w:rsidR="00420446">
        <w:rPr>
          <w:rFonts w:cs="v4.2.0" w:hint="eastAsia"/>
        </w:rPr>
        <w:t xml:space="preserve"> = 2ms, they are same as intra-frequency handover.</w:t>
      </w:r>
      <w:r w:rsidR="0064650C">
        <w:rPr>
          <w:rFonts w:cs="v4.2.0" w:hint="eastAsia"/>
        </w:rPr>
        <w:t xml:space="preserve"> </w:t>
      </w:r>
      <w:proofErr w:type="spellStart"/>
      <w:r w:rsidR="0064650C">
        <w:t>T</w:t>
      </w:r>
      <w:r w:rsidR="0064650C">
        <w:rPr>
          <w:vertAlign w:val="subscript"/>
        </w:rPr>
        <w:t>PCell_DU</w:t>
      </w:r>
      <w:proofErr w:type="spellEnd"/>
      <w:r w:rsidR="0064650C">
        <w:rPr>
          <w:rFonts w:cs="v4.2.0" w:hint="eastAsia"/>
        </w:rPr>
        <w:t xml:space="preserve"> = 30ms</w:t>
      </w:r>
      <w:r w:rsidR="00BC4212">
        <w:rPr>
          <w:rFonts w:cs="v4.2.0" w:hint="eastAsia"/>
        </w:rPr>
        <w:t xml:space="preserve"> [2]</w:t>
      </w:r>
      <w:r w:rsidR="0064650C">
        <w:rPr>
          <w:rFonts w:cs="v4.2.0" w:hint="eastAsia"/>
        </w:rPr>
        <w:t>.</w:t>
      </w:r>
    </w:p>
    <w:p w:rsidR="0064650C" w:rsidRDefault="0064650C" w:rsidP="000E453B">
      <w:pPr>
        <w:rPr>
          <w:rFonts w:cs="v4.2.0"/>
        </w:rPr>
      </w:pPr>
      <w:r>
        <w:rPr>
          <w:rFonts w:cs="v4.2.0"/>
        </w:rPr>
        <w:t>S</w:t>
      </w:r>
      <w:r>
        <w:rPr>
          <w:rFonts w:cs="v4.2.0" w:hint="eastAsia"/>
        </w:rPr>
        <w:t>o t</w:t>
      </w:r>
      <w:r>
        <w:rPr>
          <w:rFonts w:hint="eastAsia"/>
          <w:sz w:val="20"/>
        </w:rPr>
        <w:t xml:space="preserve">he test requirement for </w:t>
      </w:r>
      <w:proofErr w:type="spellStart"/>
      <w:r>
        <w:rPr>
          <w:rFonts w:hint="eastAsia"/>
          <w:sz w:val="20"/>
        </w:rPr>
        <w:t>PSCell</w:t>
      </w:r>
      <w:proofErr w:type="spellEnd"/>
      <w:r>
        <w:rPr>
          <w:rFonts w:hint="eastAsia"/>
          <w:sz w:val="20"/>
        </w:rPr>
        <w:t xml:space="preserve"> change delay should test requirements for NR FR1 intra-frequency handover plus 45ms, i.e. 72ms +45ms = 117ms.</w:t>
      </w:r>
    </w:p>
    <w:p w:rsidR="0064650C" w:rsidRPr="000E453B" w:rsidRDefault="0064650C" w:rsidP="0064650C">
      <w:pPr>
        <w:spacing w:before="0" w:after="120"/>
        <w:jc w:val="left"/>
        <w:rPr>
          <w:b/>
          <w:sz w:val="20"/>
        </w:rPr>
      </w:pPr>
      <w:r w:rsidRPr="000E453B">
        <w:rPr>
          <w:rFonts w:hint="eastAsia"/>
          <w:b/>
          <w:sz w:val="20"/>
        </w:rPr>
        <w:t xml:space="preserve">Proposal </w:t>
      </w:r>
      <w:r>
        <w:rPr>
          <w:rFonts w:hint="eastAsia"/>
          <w:b/>
          <w:sz w:val="20"/>
        </w:rPr>
        <w:t>5</w:t>
      </w:r>
      <w:r w:rsidRPr="000E453B">
        <w:rPr>
          <w:rFonts w:hint="eastAsia"/>
          <w:b/>
          <w:sz w:val="20"/>
        </w:rPr>
        <w:t xml:space="preserve">: </w:t>
      </w:r>
      <w:r w:rsidR="00BC4212">
        <w:rPr>
          <w:rFonts w:hint="eastAsia"/>
          <w:b/>
          <w:sz w:val="20"/>
        </w:rPr>
        <w:t>T</w:t>
      </w:r>
      <w:r w:rsidR="00BC4212" w:rsidRPr="00BC4212">
        <w:rPr>
          <w:b/>
          <w:sz w:val="20"/>
        </w:rPr>
        <w:t xml:space="preserve">he test requirement for </w:t>
      </w:r>
      <w:proofErr w:type="spellStart"/>
      <w:r w:rsidR="00BC4212" w:rsidRPr="00BC4212">
        <w:rPr>
          <w:b/>
          <w:sz w:val="20"/>
        </w:rPr>
        <w:t>PSCell</w:t>
      </w:r>
      <w:proofErr w:type="spellEnd"/>
      <w:r w:rsidR="00BC4212" w:rsidRPr="00BC4212">
        <w:rPr>
          <w:b/>
          <w:sz w:val="20"/>
        </w:rPr>
        <w:t xml:space="preserve"> change delay</w:t>
      </w:r>
      <w:r w:rsidRPr="000E453B">
        <w:rPr>
          <w:rFonts w:hint="eastAsia"/>
          <w:b/>
          <w:sz w:val="20"/>
        </w:rPr>
        <w:t xml:space="preserve"> is defined as </w:t>
      </w:r>
      <w:r w:rsidR="00BC4212">
        <w:rPr>
          <w:rFonts w:hint="eastAsia"/>
          <w:b/>
          <w:sz w:val="20"/>
        </w:rPr>
        <w:t>117</w:t>
      </w:r>
      <w:r w:rsidRPr="000E453B">
        <w:rPr>
          <w:rFonts w:hint="eastAsia"/>
          <w:b/>
          <w:sz w:val="20"/>
        </w:rPr>
        <w:t>ms.</w:t>
      </w:r>
    </w:p>
    <w:p w:rsidR="00420446" w:rsidRPr="00BC4212" w:rsidRDefault="00420446" w:rsidP="000E453B">
      <w:pPr>
        <w:rPr>
          <w:rFonts w:cs="v4.2.0"/>
        </w:rPr>
      </w:pPr>
    </w:p>
    <w:p w:rsidR="00364388" w:rsidRDefault="00364388" w:rsidP="001606B6">
      <w:pPr>
        <w:spacing w:before="0" w:after="120"/>
        <w:jc w:val="left"/>
        <w:rPr>
          <w:sz w:val="20"/>
        </w:rPr>
      </w:pPr>
      <w:r>
        <w:rPr>
          <w:sz w:val="20"/>
        </w:rPr>
        <w:t>B</w:t>
      </w:r>
      <w:r>
        <w:rPr>
          <w:rFonts w:hint="eastAsia"/>
          <w:sz w:val="20"/>
        </w:rPr>
        <w:t>ased on above considerations, a draft CR for this test case is present in other paper [</w:t>
      </w:r>
      <w:r w:rsidR="000E4FB4">
        <w:rPr>
          <w:rFonts w:hint="eastAsia"/>
          <w:sz w:val="20"/>
        </w:rPr>
        <w:t>6</w:t>
      </w:r>
      <w:r>
        <w:rPr>
          <w:rFonts w:hint="eastAsia"/>
          <w:sz w:val="20"/>
        </w:rPr>
        <w:t>].</w:t>
      </w:r>
    </w:p>
    <w:p w:rsidR="00BC4212" w:rsidRPr="00BC4212" w:rsidRDefault="00BC4212" w:rsidP="001606B6">
      <w:pPr>
        <w:spacing w:before="0" w:after="120"/>
        <w:jc w:val="left"/>
        <w:rPr>
          <w:sz w:val="20"/>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B6608B">
        <w:rPr>
          <w:rFonts w:hint="eastAsia"/>
          <w:sz w:val="20"/>
        </w:rPr>
        <w:t>test for</w:t>
      </w:r>
      <w:r>
        <w:rPr>
          <w:rFonts w:hint="eastAsia"/>
          <w:sz w:val="20"/>
        </w:rPr>
        <w:t xml:space="preserve"> </w:t>
      </w:r>
      <w:r w:rsidR="00F30A41">
        <w:rPr>
          <w:rFonts w:hint="eastAsia"/>
          <w:sz w:val="20"/>
        </w:rPr>
        <w:t xml:space="preserve">handover with </w:t>
      </w:r>
      <w:proofErr w:type="spellStart"/>
      <w:r w:rsidR="00F30A41">
        <w:rPr>
          <w:rFonts w:hint="eastAsia"/>
          <w:sz w:val="20"/>
        </w:rPr>
        <w:t>PScell</w:t>
      </w:r>
      <w:proofErr w:type="spellEnd"/>
      <w:r>
        <w:rPr>
          <w:rFonts w:hint="eastAsia"/>
          <w:sz w:val="20"/>
        </w:rPr>
        <w:t xml:space="preserve"> and presented </w:t>
      </w:r>
      <w:r w:rsidR="00787CF4">
        <w:rPr>
          <w:rFonts w:hint="eastAsia"/>
          <w:sz w:val="20"/>
        </w:rPr>
        <w:t xml:space="preserve">the </w:t>
      </w:r>
      <w:r>
        <w:rPr>
          <w:rFonts w:hint="eastAsia"/>
          <w:sz w:val="20"/>
        </w:rPr>
        <w:t>following proposals:</w:t>
      </w:r>
    </w:p>
    <w:p w:rsidR="004B79F6" w:rsidRPr="004812FA" w:rsidRDefault="004B79F6" w:rsidP="004B79F6">
      <w:pPr>
        <w:spacing w:beforeLines="50" w:before="120" w:after="120"/>
        <w:jc w:val="left"/>
        <w:rPr>
          <w:b/>
          <w:sz w:val="20"/>
        </w:rPr>
      </w:pPr>
      <w:r w:rsidRPr="004812FA">
        <w:rPr>
          <w:rFonts w:hint="eastAsia"/>
          <w:b/>
          <w:sz w:val="20"/>
        </w:rPr>
        <w:t xml:space="preserve">Proposal 1: The configurations for this test case can </w:t>
      </w:r>
      <w:r>
        <w:rPr>
          <w:rFonts w:hint="eastAsia"/>
          <w:b/>
          <w:sz w:val="20"/>
        </w:rPr>
        <w:t>refer to</w:t>
      </w:r>
      <w:r w:rsidRPr="004812FA">
        <w:rPr>
          <w:rFonts w:hint="eastAsia"/>
          <w:b/>
          <w:sz w:val="20"/>
        </w:rPr>
        <w:t xml:space="preserve"> the configurations for E-UTRA intra-frequency </w:t>
      </w:r>
      <w:r w:rsidRPr="004812FA">
        <w:rPr>
          <w:b/>
          <w:sz w:val="20"/>
        </w:rPr>
        <w:t>handover</w:t>
      </w:r>
      <w:r w:rsidRPr="004812FA">
        <w:rPr>
          <w:rFonts w:hint="eastAsia"/>
          <w:b/>
          <w:sz w:val="20"/>
        </w:rPr>
        <w:t xml:space="preserve"> and for NR intra-frequency </w:t>
      </w:r>
      <w:r w:rsidRPr="004812FA">
        <w:rPr>
          <w:b/>
          <w:sz w:val="20"/>
        </w:rPr>
        <w:t>handover</w:t>
      </w:r>
      <w:r w:rsidRPr="004812FA">
        <w:rPr>
          <w:rFonts w:hint="eastAsia"/>
          <w:b/>
          <w:sz w:val="20"/>
        </w:rPr>
        <w:t>.</w:t>
      </w:r>
    </w:p>
    <w:p w:rsidR="004B79F6" w:rsidRPr="00C93D23" w:rsidRDefault="004B79F6" w:rsidP="004B79F6">
      <w:pPr>
        <w:spacing w:beforeLines="50" w:before="120" w:after="120"/>
        <w:jc w:val="left"/>
        <w:rPr>
          <w:b/>
          <w:sz w:val="20"/>
        </w:rPr>
      </w:pPr>
      <w:r w:rsidRPr="00C93D23">
        <w:rPr>
          <w:rFonts w:hint="eastAsia"/>
          <w:b/>
          <w:sz w:val="20"/>
        </w:rPr>
        <w:t xml:space="preserve">Proposal 2: There are four cells in the test case, two original cells on E-UTRA carrier </w:t>
      </w:r>
      <w:r>
        <w:rPr>
          <w:rFonts w:hint="eastAsia"/>
          <w:b/>
          <w:sz w:val="20"/>
        </w:rPr>
        <w:t xml:space="preserve">and NR carrier </w:t>
      </w:r>
      <w:r w:rsidRPr="00C93D23">
        <w:rPr>
          <w:rFonts w:hint="eastAsia"/>
          <w:b/>
          <w:sz w:val="20"/>
        </w:rPr>
        <w:t xml:space="preserve">and two target cells on </w:t>
      </w:r>
      <w:r>
        <w:rPr>
          <w:rFonts w:hint="eastAsia"/>
          <w:b/>
          <w:sz w:val="20"/>
        </w:rPr>
        <w:t>the same</w:t>
      </w:r>
      <w:r w:rsidRPr="00C93D23">
        <w:rPr>
          <w:rFonts w:hint="eastAsia"/>
          <w:b/>
          <w:sz w:val="20"/>
        </w:rPr>
        <w:t xml:space="preserve"> carrier</w:t>
      </w:r>
      <w:r>
        <w:rPr>
          <w:rFonts w:hint="eastAsia"/>
          <w:b/>
          <w:sz w:val="20"/>
        </w:rPr>
        <w:t>s respectively</w:t>
      </w:r>
      <w:r w:rsidRPr="00C93D23">
        <w:rPr>
          <w:rFonts w:hint="eastAsia"/>
          <w:b/>
          <w:sz w:val="20"/>
        </w:rPr>
        <w:t>.</w:t>
      </w:r>
    </w:p>
    <w:p w:rsidR="004B79F6" w:rsidRPr="004F3B26" w:rsidRDefault="004B79F6" w:rsidP="004B79F6">
      <w:pPr>
        <w:spacing w:beforeLines="50" w:before="120" w:after="120"/>
        <w:jc w:val="left"/>
        <w:rPr>
          <w:b/>
          <w:sz w:val="20"/>
        </w:rPr>
      </w:pPr>
      <w:r w:rsidRPr="004F3B26">
        <w:rPr>
          <w:rFonts w:hint="eastAsia"/>
          <w:b/>
          <w:sz w:val="20"/>
        </w:rPr>
        <w:lastRenderedPageBreak/>
        <w:t xml:space="preserve">Proposal 3: </w:t>
      </w:r>
      <w:r w:rsidRPr="004F3B26">
        <w:rPr>
          <w:b/>
          <w:sz w:val="20"/>
        </w:rPr>
        <w:t xml:space="preserve">The test </w:t>
      </w:r>
      <w:r w:rsidRPr="004F3B26">
        <w:rPr>
          <w:rFonts w:hint="eastAsia"/>
          <w:b/>
          <w:sz w:val="20"/>
        </w:rPr>
        <w:t xml:space="preserve">can </w:t>
      </w:r>
      <w:r w:rsidRPr="004F3B26">
        <w:rPr>
          <w:b/>
          <w:sz w:val="20"/>
        </w:rPr>
        <w:t>consist of three successive time periods, T1, T2 and T3.</w:t>
      </w:r>
      <w:r w:rsidRPr="004F3B26">
        <w:rPr>
          <w:rFonts w:hint="eastAsia"/>
          <w:b/>
          <w:sz w:val="20"/>
        </w:rPr>
        <w:t xml:space="preserve"> </w:t>
      </w:r>
      <w:r w:rsidRPr="004F3B26">
        <w:rPr>
          <w:b/>
          <w:sz w:val="20"/>
        </w:rPr>
        <w:t>T</w:t>
      </w:r>
      <w:r w:rsidRPr="004F3B26">
        <w:rPr>
          <w:rFonts w:hint="eastAsia"/>
          <w:b/>
          <w:sz w:val="20"/>
        </w:rPr>
        <w:t xml:space="preserve">he target cells turn off during T1, and turn on during T2. UE will send Event A3 reports and receive RRC message implying handover with </w:t>
      </w:r>
      <w:proofErr w:type="spellStart"/>
      <w:r w:rsidRPr="004F3B26">
        <w:rPr>
          <w:rFonts w:hint="eastAsia"/>
          <w:b/>
          <w:sz w:val="20"/>
        </w:rPr>
        <w:t>PSCell</w:t>
      </w:r>
      <w:proofErr w:type="spellEnd"/>
      <w:r w:rsidRPr="004F3B26">
        <w:rPr>
          <w:rFonts w:hint="eastAsia"/>
          <w:b/>
          <w:sz w:val="20"/>
        </w:rPr>
        <w:t xml:space="preserve"> during T2, and perform the handover with </w:t>
      </w:r>
      <w:proofErr w:type="spellStart"/>
      <w:r w:rsidRPr="004F3B26">
        <w:rPr>
          <w:rFonts w:hint="eastAsia"/>
          <w:b/>
          <w:sz w:val="20"/>
        </w:rPr>
        <w:t>PSCell</w:t>
      </w:r>
      <w:proofErr w:type="spellEnd"/>
      <w:r w:rsidRPr="004F3B26">
        <w:rPr>
          <w:rFonts w:hint="eastAsia"/>
          <w:b/>
          <w:sz w:val="20"/>
        </w:rPr>
        <w:t xml:space="preserve"> during T3.</w:t>
      </w:r>
    </w:p>
    <w:p w:rsidR="004B79F6" w:rsidRPr="000E453B" w:rsidRDefault="004B79F6" w:rsidP="004B79F6">
      <w:pPr>
        <w:spacing w:before="0" w:after="120"/>
        <w:jc w:val="left"/>
        <w:rPr>
          <w:b/>
          <w:sz w:val="20"/>
        </w:rPr>
      </w:pPr>
      <w:r w:rsidRPr="000E453B">
        <w:rPr>
          <w:rFonts w:hint="eastAsia"/>
          <w:b/>
          <w:sz w:val="20"/>
        </w:rPr>
        <w:t xml:space="preserve">Proposal 4: The test handover requirement for </w:t>
      </w:r>
      <w:r w:rsidRPr="000E453B">
        <w:rPr>
          <w:b/>
          <w:sz w:val="20"/>
        </w:rPr>
        <w:t>handover</w:t>
      </w:r>
      <w:r w:rsidRPr="000E453B">
        <w:rPr>
          <w:rFonts w:hint="eastAsia"/>
          <w:b/>
          <w:sz w:val="20"/>
        </w:rPr>
        <w:t xml:space="preserve"> with </w:t>
      </w:r>
      <w:proofErr w:type="spellStart"/>
      <w:r w:rsidRPr="000E453B">
        <w:rPr>
          <w:rFonts w:hint="eastAsia"/>
          <w:b/>
          <w:sz w:val="20"/>
        </w:rPr>
        <w:t>PSCell</w:t>
      </w:r>
      <w:proofErr w:type="spellEnd"/>
      <w:r w:rsidRPr="000E453B">
        <w:rPr>
          <w:rFonts w:hint="eastAsia"/>
          <w:b/>
          <w:sz w:val="20"/>
        </w:rPr>
        <w:t xml:space="preserve"> is defined as 60ms.</w:t>
      </w:r>
    </w:p>
    <w:p w:rsidR="004B79F6" w:rsidRPr="000E453B" w:rsidRDefault="004B79F6" w:rsidP="004B79F6">
      <w:pPr>
        <w:spacing w:before="0" w:after="120"/>
        <w:jc w:val="left"/>
        <w:rPr>
          <w:b/>
          <w:sz w:val="20"/>
        </w:rPr>
      </w:pPr>
      <w:r w:rsidRPr="000E453B">
        <w:rPr>
          <w:rFonts w:hint="eastAsia"/>
          <w:b/>
          <w:sz w:val="20"/>
        </w:rPr>
        <w:t xml:space="preserve">Proposal </w:t>
      </w:r>
      <w:r>
        <w:rPr>
          <w:rFonts w:hint="eastAsia"/>
          <w:b/>
          <w:sz w:val="20"/>
        </w:rPr>
        <w:t>5</w:t>
      </w:r>
      <w:r w:rsidRPr="000E453B">
        <w:rPr>
          <w:rFonts w:hint="eastAsia"/>
          <w:b/>
          <w:sz w:val="20"/>
        </w:rPr>
        <w:t xml:space="preserve">: </w:t>
      </w:r>
      <w:r>
        <w:rPr>
          <w:rFonts w:hint="eastAsia"/>
          <w:b/>
          <w:sz w:val="20"/>
        </w:rPr>
        <w:t>T</w:t>
      </w:r>
      <w:r w:rsidRPr="00BC4212">
        <w:rPr>
          <w:b/>
          <w:sz w:val="20"/>
        </w:rPr>
        <w:t xml:space="preserve">he test requirement for </w:t>
      </w:r>
      <w:proofErr w:type="spellStart"/>
      <w:r w:rsidRPr="00BC4212">
        <w:rPr>
          <w:b/>
          <w:sz w:val="20"/>
        </w:rPr>
        <w:t>PSCell</w:t>
      </w:r>
      <w:proofErr w:type="spellEnd"/>
      <w:r w:rsidRPr="00BC4212">
        <w:rPr>
          <w:b/>
          <w:sz w:val="20"/>
        </w:rPr>
        <w:t xml:space="preserve"> change delay</w:t>
      </w:r>
      <w:r w:rsidRPr="000E453B">
        <w:rPr>
          <w:rFonts w:hint="eastAsia"/>
          <w:b/>
          <w:sz w:val="20"/>
        </w:rPr>
        <w:t xml:space="preserve"> is defined as </w:t>
      </w:r>
      <w:r>
        <w:rPr>
          <w:rFonts w:hint="eastAsia"/>
          <w:b/>
          <w:sz w:val="20"/>
        </w:rPr>
        <w:t>117</w:t>
      </w:r>
      <w:r w:rsidRPr="000E453B">
        <w:rPr>
          <w:rFonts w:hint="eastAsia"/>
          <w:b/>
          <w:sz w:val="20"/>
        </w:rPr>
        <w:t>ms.</w:t>
      </w:r>
    </w:p>
    <w:p w:rsidR="00031F89" w:rsidRPr="004B79F6"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F30A41" w:rsidRDefault="00F30A41" w:rsidP="00F30A41">
      <w:pPr>
        <w:pStyle w:val="ab"/>
        <w:ind w:left="540" w:hangingChars="270" w:hanging="540"/>
        <w:rPr>
          <w:sz w:val="20"/>
        </w:rPr>
      </w:pPr>
      <w:r w:rsidRPr="00F30A41">
        <w:rPr>
          <w:sz w:val="20"/>
        </w:rPr>
        <w:t>[1]</w:t>
      </w:r>
      <w:r w:rsidRPr="00F30A41">
        <w:rPr>
          <w:sz w:val="20"/>
        </w:rPr>
        <w:tab/>
        <w:t xml:space="preserve">R4-2207106, WF on further RRM enhancement for NR and MR-DC – HO with </w:t>
      </w:r>
      <w:proofErr w:type="spellStart"/>
      <w:r w:rsidRPr="00F30A41">
        <w:rPr>
          <w:sz w:val="20"/>
        </w:rPr>
        <w:t>PSCell</w:t>
      </w:r>
      <w:proofErr w:type="spellEnd"/>
      <w:r w:rsidRPr="00F30A41">
        <w:rPr>
          <w:sz w:val="20"/>
        </w:rPr>
        <w:t>, vivo</w:t>
      </w:r>
    </w:p>
    <w:p w:rsidR="00AB4C95" w:rsidRDefault="00AB4C95" w:rsidP="009973FC">
      <w:pPr>
        <w:pStyle w:val="ab"/>
        <w:ind w:left="540" w:hangingChars="270" w:hanging="540"/>
        <w:rPr>
          <w:sz w:val="20"/>
        </w:rPr>
      </w:pPr>
      <w:r>
        <w:rPr>
          <w:rFonts w:hint="eastAsia"/>
          <w:sz w:val="20"/>
        </w:rPr>
        <w:t>[2]</w:t>
      </w:r>
      <w:r>
        <w:rPr>
          <w:rFonts w:hint="eastAsia"/>
          <w:sz w:val="20"/>
        </w:rPr>
        <w:tab/>
        <w:t xml:space="preserve">3GPP, TS36.133v17.5.0, </w:t>
      </w:r>
      <w:r w:rsidR="000E453B">
        <w:rPr>
          <w:rFonts w:hint="eastAsia"/>
          <w:sz w:val="20"/>
        </w:rPr>
        <w:t xml:space="preserve">E-UTRAN; </w:t>
      </w:r>
      <w:r w:rsidR="000E453B" w:rsidRPr="000E453B">
        <w:rPr>
          <w:sz w:val="20"/>
        </w:rPr>
        <w:t>Requirements for support of radio resource management</w:t>
      </w:r>
    </w:p>
    <w:p w:rsidR="00675DE4" w:rsidRDefault="00675DE4" w:rsidP="009973FC">
      <w:pPr>
        <w:pStyle w:val="ab"/>
        <w:ind w:left="540" w:hangingChars="270" w:hanging="540"/>
        <w:rPr>
          <w:sz w:val="20"/>
        </w:rPr>
      </w:pPr>
      <w:r>
        <w:rPr>
          <w:rFonts w:hint="eastAsia"/>
          <w:sz w:val="20"/>
        </w:rPr>
        <w:t>[3]</w:t>
      </w:r>
      <w:r>
        <w:rPr>
          <w:rFonts w:hint="eastAsia"/>
          <w:sz w:val="20"/>
        </w:rPr>
        <w:tab/>
        <w:t xml:space="preserve">3GPP, TS36.331v17.0.0, E-UTRAN; </w:t>
      </w:r>
      <w:r w:rsidRPr="00675DE4">
        <w:rPr>
          <w:sz w:val="20"/>
        </w:rPr>
        <w:t>Radio Resource Control (RRC)</w:t>
      </w:r>
    </w:p>
    <w:p w:rsidR="00BC4212" w:rsidRDefault="00BC4212" w:rsidP="00BC4212">
      <w:pPr>
        <w:pStyle w:val="ab"/>
        <w:ind w:left="540" w:hangingChars="270" w:hanging="540"/>
        <w:rPr>
          <w:sz w:val="20"/>
        </w:rPr>
      </w:pPr>
      <w:r>
        <w:rPr>
          <w:rFonts w:hint="eastAsia"/>
          <w:sz w:val="20"/>
        </w:rPr>
        <w:t>[4]</w:t>
      </w:r>
      <w:r>
        <w:rPr>
          <w:rFonts w:hint="eastAsia"/>
          <w:sz w:val="20"/>
        </w:rPr>
        <w:tab/>
        <w:t xml:space="preserve">3GPP, TS38.133v17.5.0, NR; </w:t>
      </w:r>
      <w:r w:rsidRPr="000E453B">
        <w:rPr>
          <w:sz w:val="20"/>
        </w:rPr>
        <w:t>Requirements for support of radio resource management</w:t>
      </w:r>
    </w:p>
    <w:p w:rsidR="00BC4212" w:rsidRDefault="00BC4212" w:rsidP="00BC4212">
      <w:pPr>
        <w:pStyle w:val="ab"/>
        <w:ind w:left="540" w:hangingChars="270" w:hanging="540"/>
        <w:rPr>
          <w:sz w:val="20"/>
        </w:rPr>
      </w:pPr>
      <w:r>
        <w:rPr>
          <w:rFonts w:hint="eastAsia"/>
          <w:sz w:val="20"/>
        </w:rPr>
        <w:t>[5]</w:t>
      </w:r>
      <w:r>
        <w:rPr>
          <w:rFonts w:hint="eastAsia"/>
          <w:sz w:val="20"/>
        </w:rPr>
        <w:tab/>
        <w:t xml:space="preserve">3GPP, TS38.331v17.0.0, NR; </w:t>
      </w:r>
      <w:r w:rsidRPr="00675DE4">
        <w:rPr>
          <w:sz w:val="20"/>
        </w:rPr>
        <w:t>Radio Resource Control (RRC)</w:t>
      </w:r>
    </w:p>
    <w:p w:rsidR="00BF554A" w:rsidRDefault="00810FDE" w:rsidP="00BC4212">
      <w:pPr>
        <w:pStyle w:val="ab"/>
        <w:ind w:left="540" w:hangingChars="270" w:hanging="540"/>
        <w:rPr>
          <w:sz w:val="20"/>
        </w:rPr>
      </w:pPr>
      <w:r>
        <w:rPr>
          <w:rFonts w:hint="eastAsia"/>
          <w:sz w:val="20"/>
        </w:rPr>
        <w:t>[</w:t>
      </w:r>
      <w:r w:rsidR="00BC4212">
        <w:rPr>
          <w:rFonts w:hint="eastAsia"/>
          <w:sz w:val="20"/>
        </w:rPr>
        <w:t>6</w:t>
      </w:r>
      <w:r>
        <w:rPr>
          <w:rFonts w:hint="eastAsia"/>
          <w:sz w:val="20"/>
        </w:rPr>
        <w:t>]</w:t>
      </w:r>
      <w:r w:rsidR="00381AB6">
        <w:rPr>
          <w:rFonts w:hint="eastAsia"/>
          <w:sz w:val="20"/>
        </w:rPr>
        <w:tab/>
      </w:r>
      <w:r w:rsidR="004B79F6" w:rsidRPr="004B79F6">
        <w:rPr>
          <w:sz w:val="20"/>
        </w:rPr>
        <w:t>R4-2208177</w:t>
      </w:r>
      <w:r w:rsidR="00381AB6">
        <w:rPr>
          <w:rFonts w:hint="eastAsia"/>
          <w:sz w:val="20"/>
        </w:rPr>
        <w:t xml:space="preserve">, </w:t>
      </w:r>
      <w:r w:rsidR="00381AB6" w:rsidRPr="00381AB6">
        <w:rPr>
          <w:sz w:val="20"/>
        </w:rPr>
        <w:t xml:space="preserve">Test case of handover with </w:t>
      </w:r>
      <w:proofErr w:type="spellStart"/>
      <w:r w:rsidR="00381AB6" w:rsidRPr="00381AB6">
        <w:rPr>
          <w:sz w:val="20"/>
        </w:rPr>
        <w:t>PSCell</w:t>
      </w:r>
      <w:proofErr w:type="spellEnd"/>
      <w:r w:rsidR="00381AB6" w:rsidRPr="00381AB6">
        <w:rPr>
          <w:sz w:val="20"/>
        </w:rPr>
        <w:t xml:space="preserve"> from EN-DC to EN-DC with known target </w:t>
      </w:r>
      <w:proofErr w:type="spellStart"/>
      <w:r w:rsidR="00381AB6" w:rsidRPr="00381AB6">
        <w:rPr>
          <w:sz w:val="20"/>
        </w:rPr>
        <w:t>PSCell</w:t>
      </w:r>
      <w:proofErr w:type="spellEnd"/>
      <w:r w:rsidR="00381AB6" w:rsidRPr="00381AB6">
        <w:rPr>
          <w:sz w:val="20"/>
        </w:rPr>
        <w:t xml:space="preserve"> in FR1</w:t>
      </w:r>
      <w:r w:rsidR="00381AB6">
        <w:rPr>
          <w:rFonts w:hint="eastAsia"/>
          <w:sz w:val="20"/>
        </w:rPr>
        <w:t>, CATT</w:t>
      </w:r>
    </w:p>
    <w:p w:rsidR="00810FDE" w:rsidRPr="00381AB6" w:rsidRDefault="00810FDE" w:rsidP="009973FC">
      <w:pPr>
        <w:pStyle w:val="ab"/>
        <w:ind w:left="540" w:hangingChars="270" w:hanging="540"/>
        <w:rPr>
          <w:sz w:val="20"/>
        </w:rPr>
      </w:pPr>
    </w:p>
    <w:sectPr w:rsidR="00810FDE" w:rsidRPr="00381AB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B9C" w:rsidRDefault="00A57B9C" w:rsidP="0095591C">
      <w:pPr>
        <w:spacing w:after="60"/>
        <w:ind w:left="210"/>
      </w:pPr>
      <w:r>
        <w:separator/>
      </w:r>
    </w:p>
    <w:p w:rsidR="00A57B9C" w:rsidRDefault="00A57B9C"/>
  </w:endnote>
  <w:endnote w:type="continuationSeparator" w:id="0">
    <w:p w:rsidR="00A57B9C" w:rsidRDefault="00A57B9C" w:rsidP="0095591C">
      <w:pPr>
        <w:spacing w:after="60"/>
        <w:ind w:left="210"/>
      </w:pPr>
      <w:r>
        <w:continuationSeparator/>
      </w:r>
    </w:p>
    <w:p w:rsidR="00A57B9C" w:rsidRDefault="00A57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79F6">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B9C" w:rsidRDefault="00A57B9C" w:rsidP="0095591C">
      <w:pPr>
        <w:spacing w:after="60"/>
        <w:ind w:left="210"/>
      </w:pPr>
      <w:r>
        <w:separator/>
      </w:r>
    </w:p>
    <w:p w:rsidR="00A57B9C" w:rsidRDefault="00A57B9C"/>
  </w:footnote>
  <w:footnote w:type="continuationSeparator" w:id="0">
    <w:p w:rsidR="00A57B9C" w:rsidRDefault="00A57B9C" w:rsidP="0095591C">
      <w:pPr>
        <w:spacing w:after="60"/>
        <w:ind w:left="210"/>
      </w:pPr>
      <w:r>
        <w:continuationSeparator/>
      </w:r>
    </w:p>
    <w:p w:rsidR="00A57B9C" w:rsidRDefault="00A57B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5"/>
  </w:num>
  <w:num w:numId="7">
    <w:abstractNumId w:val="5"/>
  </w:num>
  <w:num w:numId="8">
    <w:abstractNumId w:val="23"/>
  </w:num>
  <w:num w:numId="9">
    <w:abstractNumId w:val="14"/>
  </w:num>
  <w:num w:numId="10">
    <w:abstractNumId w:val="32"/>
  </w:num>
  <w:num w:numId="11">
    <w:abstractNumId w:val="36"/>
  </w:num>
  <w:num w:numId="12">
    <w:abstractNumId w:val="37"/>
  </w:num>
  <w:num w:numId="13">
    <w:abstractNumId w:val="15"/>
  </w:num>
  <w:num w:numId="14">
    <w:abstractNumId w:val="18"/>
  </w:num>
  <w:num w:numId="15">
    <w:abstractNumId w:val="13"/>
  </w:num>
  <w:num w:numId="16">
    <w:abstractNumId w:val="31"/>
  </w:num>
  <w:num w:numId="17">
    <w:abstractNumId w:val="0"/>
  </w:num>
  <w:num w:numId="18">
    <w:abstractNumId w:val="21"/>
  </w:num>
  <w:num w:numId="19">
    <w:abstractNumId w:val="27"/>
  </w:num>
  <w:num w:numId="20">
    <w:abstractNumId w:val="30"/>
  </w:num>
  <w:num w:numId="21">
    <w:abstractNumId w:val="28"/>
  </w:num>
  <w:num w:numId="22">
    <w:abstractNumId w:val="16"/>
  </w:num>
  <w:num w:numId="23">
    <w:abstractNumId w:val="3"/>
  </w:num>
  <w:num w:numId="24">
    <w:abstractNumId w:val="38"/>
  </w:num>
  <w:num w:numId="25">
    <w:abstractNumId w:val="34"/>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9"/>
  </w:num>
  <w:num w:numId="35">
    <w:abstractNumId w:val="4"/>
  </w:num>
  <w:num w:numId="36">
    <w:abstractNumId w:val="33"/>
  </w:num>
  <w:num w:numId="37">
    <w:abstractNumId w:val="9"/>
  </w:num>
  <w:num w:numId="38">
    <w:abstractNumId w:val="2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1A8"/>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792"/>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9F6"/>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5FF6"/>
    <w:rsid w:val="00086081"/>
    <w:rsid w:val="00086811"/>
    <w:rsid w:val="00086E12"/>
    <w:rsid w:val="00087114"/>
    <w:rsid w:val="000872F6"/>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53B"/>
    <w:rsid w:val="000E4A9B"/>
    <w:rsid w:val="000E4FB4"/>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1E1"/>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46"/>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3AC"/>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1FC"/>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C7"/>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0D6"/>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89C"/>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4388"/>
    <w:rsid w:val="003667D3"/>
    <w:rsid w:val="00366B69"/>
    <w:rsid w:val="00366C5A"/>
    <w:rsid w:val="00366F4E"/>
    <w:rsid w:val="00367BA7"/>
    <w:rsid w:val="0037014D"/>
    <w:rsid w:val="003708CC"/>
    <w:rsid w:val="00370B4A"/>
    <w:rsid w:val="00370BE8"/>
    <w:rsid w:val="00370E77"/>
    <w:rsid w:val="00371485"/>
    <w:rsid w:val="00371766"/>
    <w:rsid w:val="00371862"/>
    <w:rsid w:val="003718E3"/>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AB6"/>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8F9"/>
    <w:rsid w:val="003F6CD9"/>
    <w:rsid w:val="003F6F94"/>
    <w:rsid w:val="003F7107"/>
    <w:rsid w:val="0040036F"/>
    <w:rsid w:val="00400F53"/>
    <w:rsid w:val="00401700"/>
    <w:rsid w:val="00401C92"/>
    <w:rsid w:val="004037F7"/>
    <w:rsid w:val="00403D0C"/>
    <w:rsid w:val="004042DD"/>
    <w:rsid w:val="0040467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0446"/>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2FA"/>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5F31"/>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1F37"/>
    <w:rsid w:val="004B26B3"/>
    <w:rsid w:val="004B283F"/>
    <w:rsid w:val="004B3A3D"/>
    <w:rsid w:val="004B3EE8"/>
    <w:rsid w:val="004B3F22"/>
    <w:rsid w:val="004B4C21"/>
    <w:rsid w:val="004B655A"/>
    <w:rsid w:val="004B6DDA"/>
    <w:rsid w:val="004B79F6"/>
    <w:rsid w:val="004C00CD"/>
    <w:rsid w:val="004C045C"/>
    <w:rsid w:val="004C0C3D"/>
    <w:rsid w:val="004C0F7A"/>
    <w:rsid w:val="004C111A"/>
    <w:rsid w:val="004C1DA7"/>
    <w:rsid w:val="004C25EB"/>
    <w:rsid w:val="004C28CF"/>
    <w:rsid w:val="004C2995"/>
    <w:rsid w:val="004C33C2"/>
    <w:rsid w:val="004C3522"/>
    <w:rsid w:val="004C3747"/>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9BD"/>
    <w:rsid w:val="004E5B94"/>
    <w:rsid w:val="004E5DD4"/>
    <w:rsid w:val="004E72C3"/>
    <w:rsid w:val="004E7508"/>
    <w:rsid w:val="004E76C0"/>
    <w:rsid w:val="004E7CEB"/>
    <w:rsid w:val="004F009C"/>
    <w:rsid w:val="004F04B2"/>
    <w:rsid w:val="004F2350"/>
    <w:rsid w:val="004F2F97"/>
    <w:rsid w:val="004F36E8"/>
    <w:rsid w:val="004F387E"/>
    <w:rsid w:val="004F3976"/>
    <w:rsid w:val="004F3B26"/>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C21"/>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56"/>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59CE"/>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0612"/>
    <w:rsid w:val="006416DD"/>
    <w:rsid w:val="00641808"/>
    <w:rsid w:val="00642752"/>
    <w:rsid w:val="00642802"/>
    <w:rsid w:val="006436E4"/>
    <w:rsid w:val="00643CA1"/>
    <w:rsid w:val="00643DE6"/>
    <w:rsid w:val="006443FB"/>
    <w:rsid w:val="00644675"/>
    <w:rsid w:val="0064515C"/>
    <w:rsid w:val="00645BBE"/>
    <w:rsid w:val="006462E0"/>
    <w:rsid w:val="0064650C"/>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24C"/>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5DE4"/>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0B1"/>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E0F"/>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4C37"/>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34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135"/>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2B5C"/>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04B"/>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6E25"/>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D8C"/>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335"/>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986"/>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1FA9"/>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4F6"/>
    <w:rsid w:val="00A57B9C"/>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71"/>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4F6"/>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C95"/>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4C61"/>
    <w:rsid w:val="00B25306"/>
    <w:rsid w:val="00B253C4"/>
    <w:rsid w:val="00B25921"/>
    <w:rsid w:val="00B26AE8"/>
    <w:rsid w:val="00B26C67"/>
    <w:rsid w:val="00B270D3"/>
    <w:rsid w:val="00B27322"/>
    <w:rsid w:val="00B27816"/>
    <w:rsid w:val="00B27DB3"/>
    <w:rsid w:val="00B27FA7"/>
    <w:rsid w:val="00B300ED"/>
    <w:rsid w:val="00B31198"/>
    <w:rsid w:val="00B31288"/>
    <w:rsid w:val="00B31D52"/>
    <w:rsid w:val="00B31FE6"/>
    <w:rsid w:val="00B32002"/>
    <w:rsid w:val="00B323E5"/>
    <w:rsid w:val="00B32716"/>
    <w:rsid w:val="00B329F2"/>
    <w:rsid w:val="00B32BEC"/>
    <w:rsid w:val="00B32D47"/>
    <w:rsid w:val="00B33677"/>
    <w:rsid w:val="00B33AB1"/>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08B"/>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212"/>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54"/>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A67"/>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59E"/>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8B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358"/>
    <w:rsid w:val="00C904F2"/>
    <w:rsid w:val="00C9054A"/>
    <w:rsid w:val="00C906C0"/>
    <w:rsid w:val="00C90949"/>
    <w:rsid w:val="00C90984"/>
    <w:rsid w:val="00C9163B"/>
    <w:rsid w:val="00C91975"/>
    <w:rsid w:val="00C91FCA"/>
    <w:rsid w:val="00C924A6"/>
    <w:rsid w:val="00C92597"/>
    <w:rsid w:val="00C93D23"/>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087"/>
    <w:rsid w:val="00CA2219"/>
    <w:rsid w:val="00CA28C0"/>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0CB0"/>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CC1"/>
    <w:rsid w:val="00D11FE5"/>
    <w:rsid w:val="00D12CE8"/>
    <w:rsid w:val="00D13153"/>
    <w:rsid w:val="00D13924"/>
    <w:rsid w:val="00D13A3A"/>
    <w:rsid w:val="00D13BC4"/>
    <w:rsid w:val="00D13F5A"/>
    <w:rsid w:val="00D1444B"/>
    <w:rsid w:val="00D1496D"/>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DDC"/>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74A2"/>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5E1"/>
    <w:rsid w:val="00DA191A"/>
    <w:rsid w:val="00DA269F"/>
    <w:rsid w:val="00DA283E"/>
    <w:rsid w:val="00DA2DE6"/>
    <w:rsid w:val="00DA2F86"/>
    <w:rsid w:val="00DA31B0"/>
    <w:rsid w:val="00DA338A"/>
    <w:rsid w:val="00DA3582"/>
    <w:rsid w:val="00DA36E2"/>
    <w:rsid w:val="00DA4043"/>
    <w:rsid w:val="00DA44DE"/>
    <w:rsid w:val="00DA555A"/>
    <w:rsid w:val="00DA5801"/>
    <w:rsid w:val="00DA6076"/>
    <w:rsid w:val="00DA659F"/>
    <w:rsid w:val="00DA6855"/>
    <w:rsid w:val="00DA6D24"/>
    <w:rsid w:val="00DA742F"/>
    <w:rsid w:val="00DA7678"/>
    <w:rsid w:val="00DA7B3A"/>
    <w:rsid w:val="00DA7BBB"/>
    <w:rsid w:val="00DB0C3D"/>
    <w:rsid w:val="00DB1A53"/>
    <w:rsid w:val="00DB229B"/>
    <w:rsid w:val="00DB25FE"/>
    <w:rsid w:val="00DB2658"/>
    <w:rsid w:val="00DB2D2C"/>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3C2"/>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0DC"/>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8CE"/>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2D36"/>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A56"/>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309"/>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059"/>
    <w:rsid w:val="00F30897"/>
    <w:rsid w:val="00F30A41"/>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0DE"/>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6FC6"/>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0865690">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504909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37196186">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85808537">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550797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871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ECCE5-17CD-4629-ACA7-4869994D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81</cp:revision>
  <cp:lastPrinted>2007-04-24T00:59:00Z</cp:lastPrinted>
  <dcterms:created xsi:type="dcterms:W3CDTF">2022-04-25T10:43:00Z</dcterms:created>
  <dcterms:modified xsi:type="dcterms:W3CDTF">2022-04-25T14:11:00Z</dcterms:modified>
</cp:coreProperties>
</file>